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27ECD" w14:textId="2E562444" w:rsidR="001C4242" w:rsidRPr="009B203C" w:rsidRDefault="00576477" w:rsidP="006C2272">
      <w:pPr>
        <w:jc w:val="center"/>
        <w:rPr>
          <w:b/>
          <w:bCs/>
          <w:sz w:val="32"/>
          <w:szCs w:val="24"/>
          <w:u w:val="single"/>
          <w:lang w:val="fr-CH"/>
        </w:rPr>
      </w:pPr>
      <w:r w:rsidRPr="009B203C">
        <w:rPr>
          <w:b/>
          <w:bCs/>
          <w:sz w:val="32"/>
          <w:szCs w:val="24"/>
          <w:u w:val="single"/>
          <w:lang w:val="fr-CH"/>
        </w:rPr>
        <w:t>Les modifications du Règlement</w:t>
      </w:r>
      <w:r w:rsidR="005573E3" w:rsidRPr="009B203C">
        <w:rPr>
          <w:b/>
          <w:bCs/>
          <w:sz w:val="32"/>
          <w:szCs w:val="24"/>
          <w:u w:val="single"/>
          <w:lang w:val="fr-CH"/>
        </w:rPr>
        <w:t xml:space="preserve"> </w:t>
      </w:r>
      <w:r w:rsidR="002E0EFC" w:rsidRPr="009B203C">
        <w:rPr>
          <w:b/>
          <w:bCs/>
          <w:sz w:val="32"/>
          <w:szCs w:val="24"/>
          <w:u w:val="single"/>
          <w:lang w:val="fr-CH"/>
        </w:rPr>
        <w:t>de jauge CIM 2022-2025</w:t>
      </w:r>
      <w:r w:rsidR="005573E3" w:rsidRPr="009B203C">
        <w:rPr>
          <w:b/>
          <w:bCs/>
          <w:sz w:val="32"/>
          <w:szCs w:val="24"/>
          <w:u w:val="single"/>
          <w:lang w:val="fr-CH"/>
        </w:rPr>
        <w:t xml:space="preserve"> </w:t>
      </w:r>
    </w:p>
    <w:p w14:paraId="7AAA13E7" w14:textId="34DF0469" w:rsidR="0016388B" w:rsidRPr="0016388B" w:rsidRDefault="0016388B" w:rsidP="006C2272">
      <w:pPr>
        <w:jc w:val="center"/>
        <w:rPr>
          <w:b/>
          <w:bCs/>
          <w:color w:val="0070C0"/>
          <w:sz w:val="24"/>
          <w:szCs w:val="24"/>
          <w:lang w:val="fr-CH"/>
        </w:rPr>
      </w:pPr>
    </w:p>
    <w:p w14:paraId="3C4EB9D8" w14:textId="333C690A" w:rsidR="00576477" w:rsidRDefault="00576477">
      <w:pPr>
        <w:rPr>
          <w:lang w:val="fr-CH"/>
        </w:rPr>
      </w:pPr>
    </w:p>
    <w:p w14:paraId="2834F6BA" w14:textId="7650FD5C" w:rsidR="008F1C39" w:rsidRDefault="008F1C39" w:rsidP="00125B3E">
      <w:pPr>
        <w:rPr>
          <w:b/>
          <w:bCs/>
          <w:lang w:val="fr-CH"/>
        </w:rPr>
      </w:pPr>
      <w:r>
        <w:rPr>
          <w:b/>
          <w:bCs/>
          <w:lang w:val="fr-CH"/>
        </w:rPr>
        <w:t>Voici un descriptif des principales modifications, avec les explications et justifications correspondantes</w:t>
      </w:r>
      <w:r w:rsidR="002E0EFC">
        <w:rPr>
          <w:b/>
          <w:bCs/>
          <w:lang w:val="fr-CH"/>
        </w:rPr>
        <w:t> :</w:t>
      </w:r>
    </w:p>
    <w:p w14:paraId="1C14AB22" w14:textId="104A22BA" w:rsidR="002E0EFC" w:rsidRDefault="002E0EFC" w:rsidP="002E0EFC">
      <w:pPr>
        <w:pStyle w:val="Paragraphedeliste"/>
        <w:numPr>
          <w:ilvl w:val="0"/>
          <w:numId w:val="2"/>
        </w:numPr>
        <w:rPr>
          <w:bCs/>
          <w:lang w:val="fr-CH"/>
        </w:rPr>
      </w:pPr>
      <w:r>
        <w:rPr>
          <w:bCs/>
          <w:lang w:val="fr-CH"/>
        </w:rPr>
        <w:t xml:space="preserve">Surface de voile Spv et élancement de </w:t>
      </w:r>
      <w:r w:rsidR="00837007">
        <w:rPr>
          <w:bCs/>
          <w:lang w:val="fr-CH"/>
        </w:rPr>
        <w:t>voilure</w:t>
      </w:r>
      <w:r>
        <w:rPr>
          <w:bCs/>
          <w:lang w:val="fr-CH"/>
        </w:rPr>
        <w:t xml:space="preserve"> Sf</w:t>
      </w:r>
    </w:p>
    <w:p w14:paraId="7009328F" w14:textId="2CD7422E" w:rsidR="002E0EFC" w:rsidRDefault="002E0EFC" w:rsidP="002E0EFC">
      <w:pPr>
        <w:pStyle w:val="Paragraphedeliste"/>
        <w:numPr>
          <w:ilvl w:val="0"/>
          <w:numId w:val="2"/>
        </w:numPr>
        <w:rPr>
          <w:bCs/>
          <w:lang w:val="fr-CH"/>
        </w:rPr>
      </w:pPr>
      <w:r>
        <w:rPr>
          <w:bCs/>
          <w:lang w:val="fr-CH"/>
        </w:rPr>
        <w:t>Profil de carène Pp</w:t>
      </w:r>
    </w:p>
    <w:p w14:paraId="5912AC43" w14:textId="7E7FC381" w:rsidR="002E0EFC" w:rsidRDefault="002E0EFC" w:rsidP="002E0EFC">
      <w:pPr>
        <w:pStyle w:val="Paragraphedeliste"/>
        <w:numPr>
          <w:ilvl w:val="0"/>
          <w:numId w:val="2"/>
        </w:numPr>
        <w:rPr>
          <w:bCs/>
          <w:lang w:val="fr-CH"/>
        </w:rPr>
      </w:pPr>
      <w:r>
        <w:rPr>
          <w:bCs/>
          <w:lang w:val="fr-CH"/>
        </w:rPr>
        <w:t>Coefficient d’authenticité et conformité Co</w:t>
      </w:r>
    </w:p>
    <w:p w14:paraId="067C32D0" w14:textId="64C8DFDD" w:rsidR="002E0EFC" w:rsidRDefault="002E0EFC" w:rsidP="002E0EFC">
      <w:pPr>
        <w:pStyle w:val="Paragraphedeliste"/>
        <w:numPr>
          <w:ilvl w:val="0"/>
          <w:numId w:val="2"/>
        </w:numPr>
        <w:rPr>
          <w:bCs/>
          <w:lang w:val="fr-CH"/>
        </w:rPr>
      </w:pPr>
      <w:r>
        <w:rPr>
          <w:bCs/>
          <w:lang w:val="fr-CH"/>
        </w:rPr>
        <w:t>Coefficient de gréement Ca et de classe d’origine Cb</w:t>
      </w:r>
    </w:p>
    <w:p w14:paraId="09410B76" w14:textId="38A5C84E" w:rsidR="002E0EFC" w:rsidRPr="002E0EFC" w:rsidRDefault="00FF6C61" w:rsidP="002E0EFC">
      <w:pPr>
        <w:pStyle w:val="Paragraphedeliste"/>
        <w:numPr>
          <w:ilvl w:val="0"/>
          <w:numId w:val="2"/>
        </w:numPr>
        <w:rPr>
          <w:bCs/>
          <w:lang w:val="fr-CH"/>
        </w:rPr>
      </w:pPr>
      <w:r>
        <w:rPr>
          <w:bCs/>
          <w:lang w:val="fr-CH"/>
        </w:rPr>
        <w:t>Formule du TCF pour le classement en Temps sur Temps</w:t>
      </w:r>
    </w:p>
    <w:p w14:paraId="5520387B" w14:textId="5023A551" w:rsidR="002E0EFC" w:rsidRDefault="002E0EFC" w:rsidP="00125B3E">
      <w:pPr>
        <w:rPr>
          <w:b/>
          <w:bCs/>
          <w:lang w:val="fr-CH"/>
        </w:rPr>
      </w:pPr>
    </w:p>
    <w:p w14:paraId="4966DFAD" w14:textId="234C66B5" w:rsidR="008F1C39" w:rsidRDefault="002F2B8D" w:rsidP="00125B3E">
      <w:pPr>
        <w:rPr>
          <w:b/>
          <w:bCs/>
          <w:lang w:val="fr-CH"/>
        </w:rPr>
      </w:pPr>
      <w:r w:rsidRPr="002F2B8D">
        <w:rPr>
          <w:rFonts w:cstheme="minorHAnsi"/>
          <w:bCs/>
          <w:noProof/>
          <w:lang w:val="fr-FR" w:eastAsia="fr-FR"/>
        </w:rPr>
        <mc:AlternateContent>
          <mc:Choice Requires="wps">
            <w:drawing>
              <wp:anchor distT="0" distB="0" distL="114300" distR="114300" simplePos="0" relativeHeight="251660288" behindDoc="0" locked="0" layoutInCell="1" allowOverlap="1" wp14:anchorId="293A1583" wp14:editId="0EC32F01">
                <wp:simplePos x="0" y="0"/>
                <wp:positionH relativeFrom="column">
                  <wp:posOffset>4907280</wp:posOffset>
                </wp:positionH>
                <wp:positionV relativeFrom="paragraph">
                  <wp:posOffset>88265</wp:posOffset>
                </wp:positionV>
                <wp:extent cx="45085" cy="2320290"/>
                <wp:effectExtent l="0" t="0" r="12065" b="22860"/>
                <wp:wrapNone/>
                <wp:docPr id="4" name="Rectangle 4"/>
                <wp:cNvGraphicFramePr/>
                <a:graphic xmlns:a="http://schemas.openxmlformats.org/drawingml/2006/main">
                  <a:graphicData uri="http://schemas.microsoft.com/office/word/2010/wordprocessingShape">
                    <wps:wsp>
                      <wps:cNvSpPr/>
                      <wps:spPr>
                        <a:xfrm>
                          <a:off x="0" y="0"/>
                          <a:ext cx="45085" cy="232029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F985C" id="Rectangle 4" o:spid="_x0000_s1026" style="position:absolute;margin-left:386.4pt;margin-top:6.95pt;width:3.55pt;height:18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V1kgIAAI8FAAAOAAAAZHJzL2Uyb0RvYy54bWysVMFu2zAMvQ/YPwi6r3a8ZGuDOkXQosOA&#10;ri3aDj0rshQLkERNUuJkXz9KdtysK3YYdpFJkXwUn0meX+yMJlvhgwJb08lJSYmwHBpl1zX9/nT9&#10;4ZSSEJltmAYraroXgV4s3r8779xcVNCCboQnCGLDvHM1bWN086IIvBWGhRNwwqJRgjcsourXReNZ&#10;h+hGF1VZfio68I3zwEUIeHvVG+ki40speLyTMohIdE3xbTGfPp+rdBaLczZfe+ZaxYdnsH94hWHK&#10;YtIR6opFRjZe/QFlFPcQQMYTDqYAKRUXuQasZlK+quaxZU7kWpCc4Eaawv+D5bfbe09UU9MpJZYZ&#10;/EUPSBqzay3INNHTuTBHr0d37wctoJhq3Ulv0herILtM6X6kVOwi4Xg5nZWnM0o4WqqPVVmdZcqL&#10;l2DnQ/wiwJAk1NRj8kwk296EiAnR9eCScgXQqrlWWmcldYm41J5sGf7f1XqSQ/XGfIOmvzudleUh&#10;ZW6q5J5Rj5CKVGNfVZbiXouEr+2DkEgO1lFl5BGhB2ecCxv7pKFljeivU8q3c2bAhCyxghF7APi9&#10;mAN2T8Hgn0JF7uoxuPzbw/rgMSJnBhvHYKMs+LcANFY1ZO79kbIjapK4gmaPreOhn6ng+LXCX3jD&#10;QrxnHocIxw0XQ7zDQ2roagqDREkL/udb98kfexutlHQ4lDUNPzbMC0r0V4tdfzaZTtMUZ2U6+1yh&#10;4o8tq2OL3ZhLwL6Y4ApyPIvJP+qDKD2YZ9wfy5QVTcxyzF1THv1BuYz9ssANxMVymd1wch2LN/bR&#10;8QSeWE0t+rR7Zt4NfRxxAG7hMMBs/qqde98UaWG5iSBV7vUXXge+cepzsw4bKq2VYz17vezRxS8A&#10;AAD//wMAUEsDBBQABgAIAAAAIQCXi/nM3wAAAAoBAAAPAAAAZHJzL2Rvd25yZXYueG1sTI/NTsMw&#10;EITvSLyDtUjcqEMCdRPiVPwIThUSpeK8Tdw4Il5HsZsGnp7lBLdZzWjm23I9u15MZgydJw3XiwSE&#10;odo3HbUadu/PVysQISI12HsyGr5MgHV1flZi0fgTvZlpG1vBJRQK1GBjHAopQ22Nw7DwgyH2Dn50&#10;GPkcW9mMeOJy18s0SZbSYUe8YHEwj9bUn9uj00CYvbh2ubFP0+vHIX24vZntt9f68mK+vwMRzRz/&#10;wvCLz+hQMdPeH6kJotegVMrokY0sB8EBpXIWew2ZyjOQVSn/v1D9AAAA//8DAFBLAQItABQABgAI&#10;AAAAIQC2gziS/gAAAOEBAAATAAAAAAAAAAAAAAAAAAAAAABbQ29udGVudF9UeXBlc10ueG1sUEsB&#10;Ai0AFAAGAAgAAAAhADj9If/WAAAAlAEAAAsAAAAAAAAAAAAAAAAALwEAAF9yZWxzLy5yZWxzUEsB&#10;Ai0AFAAGAAgAAAAhAMdF9XWSAgAAjwUAAA4AAAAAAAAAAAAAAAAALgIAAGRycy9lMm9Eb2MueG1s&#10;UEsBAi0AFAAGAAgAAAAhAJeL+czfAAAACgEAAA8AAAAAAAAAAAAAAAAA7AQAAGRycy9kb3ducmV2&#10;LnhtbFBLBQYAAAAABAAEAPMAAAD4BQAAAAA=&#10;" fillcolor="#d8d8d8 [2732]" strokecolor="#1f4d78 [1604]" strokeweight="1pt"/>
            </w:pict>
          </mc:Fallback>
        </mc:AlternateContent>
      </w:r>
    </w:p>
    <w:p w14:paraId="0A9FC7E4" w14:textId="1E025DC7" w:rsidR="008F1C39" w:rsidRPr="00FF6C61" w:rsidRDefault="00FF6C61" w:rsidP="00125B3E">
      <w:pPr>
        <w:rPr>
          <w:b/>
          <w:bCs/>
          <w:u w:val="single"/>
          <w:lang w:val="fr-CH"/>
        </w:rPr>
      </w:pPr>
      <w:r>
        <w:rPr>
          <w:b/>
          <w:bCs/>
          <w:lang w:val="fr-CH"/>
        </w:rPr>
        <w:t xml:space="preserve">1 - </w:t>
      </w:r>
      <w:r w:rsidR="008F1C39" w:rsidRPr="00FF6C61">
        <w:rPr>
          <w:b/>
          <w:bCs/>
          <w:u w:val="single"/>
          <w:lang w:val="fr-CH"/>
        </w:rPr>
        <w:t>Surface des voiles </w:t>
      </w:r>
      <w:r w:rsidRPr="00FF6C61">
        <w:rPr>
          <w:b/>
          <w:bCs/>
          <w:u w:val="single"/>
          <w:lang w:val="fr-CH"/>
        </w:rPr>
        <w:t xml:space="preserve">Spv et élancement de </w:t>
      </w:r>
      <w:r w:rsidR="00837007">
        <w:rPr>
          <w:b/>
          <w:bCs/>
          <w:u w:val="single"/>
          <w:lang w:val="fr-CH"/>
        </w:rPr>
        <w:t>voilure</w:t>
      </w:r>
      <w:r w:rsidRPr="00FF6C61">
        <w:rPr>
          <w:b/>
          <w:bCs/>
          <w:u w:val="single"/>
          <w:lang w:val="fr-CH"/>
        </w:rPr>
        <w:t xml:space="preserve"> Sf</w:t>
      </w:r>
    </w:p>
    <w:p w14:paraId="5B96BB9C" w14:textId="4721DC25" w:rsidR="00FF6C61" w:rsidRDefault="002F2B8D" w:rsidP="00125B3E">
      <w:pPr>
        <w:rPr>
          <w:bCs/>
          <w:lang w:val="fr-CH"/>
        </w:rPr>
      </w:pPr>
      <w:r>
        <w:rPr>
          <w:rFonts w:cstheme="minorHAnsi"/>
          <w:bCs/>
          <w:noProof/>
          <w:lang w:val="fr-FR" w:eastAsia="fr-FR"/>
        </w:rPr>
        <mc:AlternateContent>
          <mc:Choice Requires="wps">
            <w:drawing>
              <wp:anchor distT="0" distB="0" distL="114300" distR="114300" simplePos="0" relativeHeight="251669504" behindDoc="0" locked="0" layoutInCell="1" allowOverlap="1" wp14:anchorId="33466CA4" wp14:editId="11A64980">
                <wp:simplePos x="0" y="0"/>
                <wp:positionH relativeFrom="column">
                  <wp:posOffset>4535805</wp:posOffset>
                </wp:positionH>
                <wp:positionV relativeFrom="paragraph">
                  <wp:posOffset>145415</wp:posOffset>
                </wp:positionV>
                <wp:extent cx="0" cy="1968500"/>
                <wp:effectExtent l="76200" t="38100" r="57150" b="50800"/>
                <wp:wrapNone/>
                <wp:docPr id="12" name="Connecteur droit avec flèche 12"/>
                <wp:cNvGraphicFramePr/>
                <a:graphic xmlns:a="http://schemas.openxmlformats.org/drawingml/2006/main">
                  <a:graphicData uri="http://schemas.microsoft.com/office/word/2010/wordprocessingShape">
                    <wps:wsp>
                      <wps:cNvCnPr/>
                      <wps:spPr>
                        <a:xfrm flipV="1">
                          <a:off x="0" y="0"/>
                          <a:ext cx="0" cy="1968500"/>
                        </a:xfrm>
                        <a:prstGeom prst="straightConnector1">
                          <a:avLst/>
                        </a:prstGeom>
                        <a:ln w="19050">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C7B6B" id="_x0000_t32" coordsize="21600,21600" o:spt="32" o:oned="t" path="m,l21600,21600e" filled="f">
                <v:path arrowok="t" fillok="f" o:connecttype="none"/>
                <o:lock v:ext="edit" shapetype="t"/>
              </v:shapetype>
              <v:shape id="Connecteur droit avec flèche 12" o:spid="_x0000_s1026" type="#_x0000_t32" style="position:absolute;margin-left:357.15pt;margin-top:11.45pt;width:0;height:1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IDQIAAGsEAAAOAAAAZHJzL2Uyb0RvYy54bWysVNuO0zAQfUfiH6y806SVdrVUTVeiy/KC&#10;oIKFd9cZJ5Z809jbtH/Ef/BjjO00sFweQLxYsWfO8Zkz42xuT0azI2BQzrbVctFUDKxwnbJ9W316&#10;uH9xU7EQue24dhba6gyhut0+f7YZ/RpWbnC6A2REYsN69G01xOjXdR3EAIaHhfNgKSgdGh5pi33d&#10;IR+J3eh61TTX9eiw8+gEhECndyVYbTO/lCDieykDRKbbirTFvGJeD2mttxu+7pH7QYlJBv8HFYYr&#10;S5fOVHc8cvaI6hcqowS64GRcCGdqJ6USkGugapbNT9V8HLiHXAuZE/xsU/h/tOLdcY9MddS7VcUs&#10;N9SjnbOWjINHZB06FRk/gmBSf/1CXWGUR6aNPqwJu7N7nHbB7zE5cJJoKFn5z8SZPaEq2Slbfp4t&#10;h1NkohwKOl2+vL65anI76kKRqDyG+AacYemjrUJErvohTvocFnp+fBsiiSDgBZDA2rIxETdXTVYR&#10;nFbdvdI6BQP2h51GduRpLppXKalQPEkbgHevbcfi2ZMvERW3vYYyNJEr/fsYCdGW9CSPiiv5K541&#10;FGEfQJLlVH0pIA87zHK4EGDjctKjLWUnmCTpM3AqKb2SPwGn/ASF/BD+Bjwj8s3OxhlslHVYDH16&#10;ezxdJMuSf3Gg1J0sOLjunOclW0MTnZs2vb70ZH7cZ/j3f8T2GwAAAP//AwBQSwMEFAAGAAgAAAAh&#10;AEfhatrgAAAACgEAAA8AAABkcnMvZG93bnJldi54bWxMj01Lw0AQhu+C/2EZwYvYzUdtNWZTpFA8&#10;CIW2HnrcZKdJaHY2ZLdN/PeOeNDjvPPwzjP5arKduOLgW0cK4lkEAqlypqVawedh8/gMwgdNRneO&#10;UMEXelgVtze5zowbaYfXfagFl5DPtIImhD6T0lcNWu1nrkfi3ckNVgceh1qaQY9cbjuZRNFCWt0S&#10;X2h0j+sGq/P+YhUcdu/b08PmTOtj+TFGT8v5wsRHpe7vprdXEAGn8AfDjz6rQ8FOpbuQ8aJTsIzn&#10;KaMKkuQFBAO/QakgTTmRRS7/v1B8AwAA//8DAFBLAQItABQABgAIAAAAIQC2gziS/gAAAOEBAAAT&#10;AAAAAAAAAAAAAAAAAAAAAABbQ29udGVudF9UeXBlc10ueG1sUEsBAi0AFAAGAAgAAAAhADj9If/W&#10;AAAAlAEAAAsAAAAAAAAAAAAAAAAALwEAAF9yZWxzLy5yZWxzUEsBAi0AFAAGAAgAAAAhABz5FcgN&#10;AgAAawQAAA4AAAAAAAAAAAAAAAAALgIAAGRycy9lMm9Eb2MueG1sUEsBAi0AFAAGAAgAAAAhAEfh&#10;atrgAAAACgEAAA8AAAAAAAAAAAAAAAAAZwQAAGRycy9kb3ducmV2LnhtbFBLBQYAAAAABAAEAPMA&#10;AAB0BQAAAAA=&#10;" strokecolor="#00b050" strokeweight="1.5pt">
                <v:stroke startarrow="block" endarrow="block" joinstyle="miter"/>
              </v:shape>
            </w:pict>
          </mc:Fallback>
        </mc:AlternateContent>
      </w:r>
      <w:r w:rsidRPr="002F2B8D">
        <w:rPr>
          <w:rFonts w:cstheme="minorHAnsi"/>
          <w:bCs/>
          <w:noProof/>
          <w:lang w:val="fr-FR" w:eastAsia="fr-FR"/>
        </w:rPr>
        <mc:AlternateContent>
          <mc:Choice Requires="wps">
            <w:drawing>
              <wp:anchor distT="0" distB="0" distL="114300" distR="114300" simplePos="0" relativeHeight="251662336" behindDoc="0" locked="0" layoutInCell="1" allowOverlap="1" wp14:anchorId="5BA59C7A" wp14:editId="19BBF981">
                <wp:simplePos x="0" y="0"/>
                <wp:positionH relativeFrom="column">
                  <wp:posOffset>5023485</wp:posOffset>
                </wp:positionH>
                <wp:positionV relativeFrom="paragraph">
                  <wp:posOffset>87630</wp:posOffset>
                </wp:positionV>
                <wp:extent cx="681990" cy="1978660"/>
                <wp:effectExtent l="38100" t="38100" r="60960" b="59690"/>
                <wp:wrapNone/>
                <wp:docPr id="6" name="Connecteur droit avec flèche 6"/>
                <wp:cNvGraphicFramePr/>
                <a:graphic xmlns:a="http://schemas.openxmlformats.org/drawingml/2006/main">
                  <a:graphicData uri="http://schemas.microsoft.com/office/word/2010/wordprocessingShape">
                    <wps:wsp>
                      <wps:cNvCnPr/>
                      <wps:spPr>
                        <a:xfrm flipH="1" flipV="1">
                          <a:off x="0" y="0"/>
                          <a:ext cx="681990" cy="1978660"/>
                        </a:xfrm>
                        <a:prstGeom prst="straightConnector1">
                          <a:avLst/>
                        </a:prstGeom>
                        <a:ln w="19050">
                          <a:solidFill>
                            <a:srgbClr val="C00000"/>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4F26B" id="Connecteur droit avec flèche 6" o:spid="_x0000_s1026" type="#_x0000_t32" style="position:absolute;margin-left:395.55pt;margin-top:6.9pt;width:53.7pt;height:155.8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BgGAIAAHYEAAAOAAAAZHJzL2Uyb0RvYy54bWysVMuu2yAQ3VfqPyD2jZ0r1U2sOHeR29su&#10;qjbqa0/wECNhQAM3Tv6o/9Ef64Adt7ePRat6gYCZczhzGLy5PfeGnQCDdrbhy0XJGVjpWm2PDf/0&#10;8f7ZirMQhW2FcRYafoHAb7dPn2wGX8ON65xpARmR2FAPvuFdjL4uiiA76EVYOA+WgsphLyIt8Vi0&#10;KAZi701xU5ZVMThsPToJIdDu3Rjk28yvFMj4TqkAkZmGk7aYR8zjIY3FdiPqIwrfaTnJEP+gohfa&#10;0qEz1Z2Igj2g/oWq1xJdcCoupOsLp5SWkGugapblT9V86ISHXAuZE/xsU/h/tPLtaY9Mtw2vOLOi&#10;pyvaOWvJN3hA1qLTkYkTSKbM1y90KaxKlg0+1ITc2T1Oq+D3mOo/K+wpV/vX1A08zz6nWYpRteyc&#10;rb/M1sM5Mkmb1Wq5XtMFSQot1y9WVZXvphgZE9pjiK/A9SxNGh4iCn3s4qTW4XiGOL0JkTQR8ApI&#10;YGPZkIjL52WWEpzR7b02JgUDHg87g+wkqEl2ZfpSkUTxKK0D0b60LYsXTy6FCMLEbmygKLT5bYg4&#10;jCWqZNhoUZ7Fi4FR1ntQ5D4ZMMrPfQ+zGCEl2Lic1BhL2QmmSPgMnApKD+ZPwCk/QSG/ib8Bz4h8&#10;srNxBvfaOhztfHx6PF8lqzH/6sBYd7Lg4NpLbp5sDTV39nt6iOn1/LjO8O+/i+03AAAA//8DAFBL&#10;AwQUAAYACAAAACEAJA5CI+EAAAAKAQAADwAAAGRycy9kb3ducmV2LnhtbEyPwU7DMBBE70j8g7VI&#10;XBC1kxJIQ5wKISFU9YCa9sJtG5s4Iraj2GnTv2c5wXE1T7NvyvVse3bSY+i8k5AsBDDtGq8610o4&#10;7N/uc2AholPYe6clXHSAdXV9VWKh/Nnt9KmOLaMSFwqUYGIcCs5DY7TFsPCDdpR9+dFipHNsuRrx&#10;TOW256kQj9xi5+iDwUG/Gt1815OVIKzaiGx3+dy8p1t7l3/ME9ZGytub+eUZWNRz/IPhV5/UoSKn&#10;o5+cCqyX8LRKEkIpWNIEAvJVngE7Slim2QPwquT/J1Q/AAAA//8DAFBLAQItABQABgAIAAAAIQC2&#10;gziS/gAAAOEBAAATAAAAAAAAAAAAAAAAAAAAAABbQ29udGVudF9UeXBlc10ueG1sUEsBAi0AFAAG&#10;AAgAAAAhADj9If/WAAAAlAEAAAsAAAAAAAAAAAAAAAAALwEAAF9yZWxzLy5yZWxzUEsBAi0AFAAG&#10;AAgAAAAhACIqAGAYAgAAdgQAAA4AAAAAAAAAAAAAAAAALgIAAGRycy9lMm9Eb2MueG1sUEsBAi0A&#10;FAAGAAgAAAAhACQOQiPhAAAACgEAAA8AAAAAAAAAAAAAAAAAcgQAAGRycy9kb3ducmV2LnhtbFBL&#10;BQYAAAAABAAEAPMAAACABQAAAAA=&#10;" strokecolor="#c00000" strokeweight="1.5pt">
                <v:stroke startarrow="classic" endarrow="classic" joinstyle="miter"/>
              </v:shape>
            </w:pict>
          </mc:Fallback>
        </mc:AlternateContent>
      </w:r>
      <w:r w:rsidRPr="002F2B8D">
        <w:rPr>
          <w:rFonts w:cstheme="minorHAnsi"/>
          <w:bCs/>
          <w:noProof/>
          <w:lang w:val="fr-FR" w:eastAsia="fr-FR"/>
        </w:rPr>
        <mc:AlternateContent>
          <mc:Choice Requires="wps">
            <w:drawing>
              <wp:anchor distT="0" distB="0" distL="114300" distR="114300" simplePos="0" relativeHeight="251672576" behindDoc="0" locked="0" layoutInCell="1" allowOverlap="1" wp14:anchorId="0BE64F2E" wp14:editId="09019286">
                <wp:simplePos x="0" y="0"/>
                <wp:positionH relativeFrom="column">
                  <wp:posOffset>4779645</wp:posOffset>
                </wp:positionH>
                <wp:positionV relativeFrom="paragraph">
                  <wp:posOffset>255270</wp:posOffset>
                </wp:positionV>
                <wp:extent cx="1027430" cy="1723390"/>
                <wp:effectExtent l="190500" t="133350" r="0" b="105410"/>
                <wp:wrapNone/>
                <wp:docPr id="3" name="Triangle isocèle 3"/>
                <wp:cNvGraphicFramePr/>
                <a:graphic xmlns:a="http://schemas.openxmlformats.org/drawingml/2006/main">
                  <a:graphicData uri="http://schemas.microsoft.com/office/word/2010/wordprocessingShape">
                    <wps:wsp>
                      <wps:cNvSpPr/>
                      <wps:spPr>
                        <a:xfrm rot="709533">
                          <a:off x="0" y="0"/>
                          <a:ext cx="1027430" cy="1723390"/>
                        </a:xfrm>
                        <a:prstGeom prst="triangle">
                          <a:avLst>
                            <a:gd name="adj" fmla="val 0"/>
                          </a:avLst>
                        </a:prstGeom>
                        <a:gradFill>
                          <a:gsLst>
                            <a:gs pos="0">
                              <a:schemeClr val="accent1">
                                <a:lumMod val="5000"/>
                                <a:lumOff val="95000"/>
                              </a:schemeClr>
                            </a:gs>
                            <a:gs pos="17000">
                              <a:schemeClr val="accent1">
                                <a:lumMod val="45000"/>
                                <a:lumOff val="55000"/>
                              </a:schemeClr>
                            </a:gs>
                            <a:gs pos="26000">
                              <a:schemeClr val="accent1">
                                <a:lumMod val="45000"/>
                                <a:lumOff val="55000"/>
                              </a:schemeClr>
                            </a:gs>
                            <a:gs pos="60000">
                              <a:schemeClr val="accent1">
                                <a:lumMod val="20000"/>
                                <a:lumOff val="80000"/>
                                <a:alpha val="59000"/>
                              </a:schemeClr>
                            </a:gs>
                          </a:gsLst>
                          <a:lin ang="5400000" scaled="1"/>
                        </a:gra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BC0E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margin-left:376.35pt;margin-top:20.1pt;width:80.9pt;height:135.7pt;rotation:77499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UPIQMAAKoHAAAOAAAAZHJzL2Uyb0RvYy54bWy8VdtuEzEQfUfiHyy/070kaZoomypqVYRU&#10;2ooW9Xnq9WYXeW1jOze+qP/BjzH2XhIgagVCvFjjmfGZ8ZnxeHa+rQVZc2MrJTOanMSUcMlUXsll&#10;Rj8/XL07o8Q6kDkIJXlGd9zS8/nbN7ONnvJUlUrk3BAEkXa60RktndPTKLKs5DXYE6W5RGOhTA0O&#10;t2YZ5QY2iF6LKI3j02ijTK6NYtxa1F42RjoP+EXBmbstCssdERnF3FxYTVif/BrNZzBdGtBlxdo0&#10;4C+yqKGSGLSHugQHZGWq36DqihllVeFOmKojVRQV4+EOeJsk/uU29yVoHu6C5Fjd02T/HSy7Wd8Z&#10;UuUZHVAiocYSPZgK5FJwUlnFvj+jMPA0bbSdove9vjPtzqLo77wtTE2MQm7H8WQ0GAQi8GpkG3je&#10;9TzzrSMMlUmcjocDLAdDWzJOB4NJqETUYHlMbax7z1VNvJBR1+YUoGF9bV0gO29ThvwLJUUtsHRr&#10;EKQDax0RtoNrS5RfVUIE2XZQlmiFvMYhQmg/fiEMQbiMAmNcuiSYxKr+qPJGP4rjtoNQi33WaCed&#10;GuP2QPMZ7pa2idmESsb+uNf0Xi+HG3bAMD2MN+rUr8RLT/9vPB/uj+6H7/kYn2d7NQhdQsv9pHU+&#10;eutAdltaUUmCDZ3R0dAjYdtZBoJjyye+r72rgb4jhCQbtKRYnGD1bd80epDcTnBfMiE/8QLfDXZz&#10;+loNbQk533dM15191UMOAdAjF9iaPXbTc73nz/3RJN/6+6M8DLz+8IvkN4f7EyGykq4/XFdSmWM3&#10;E/gQ2siNP6Z/QI0Xn1S+w6kSRoKnW7OrCp/xNVh3BwYfKSrxz3C3uBRCId+qlSgplfl2TO/9ceyh&#10;lZINzuuM2q8rMJwS8UHiw50kwyHCurAZjsYpbsyh5enQIlf1hcKXnYTsguj9nejEwqj6Eb+WhY+K&#10;JpAMY2eUOdNtLlzzj+DnxPhiEdxwqGtw1/JeMw/uWfWj52H7CEZ3swzH4I3qZjtMw5RqGN37+pNS&#10;LVZOFZXzxj2v7QY/hNA47eflf5zDffDaf7HzHwAAAP//AwBQSwMEFAAGAAgAAAAhABYb3rziAAAA&#10;CgEAAA8AAABkcnMvZG93bnJldi54bWxMj0FLxDAQhe+C/yGM4EXcpHXb1drpIsKyBxWxKnjMNmNT&#10;bZLSZLvVX2886XF4H+99U65n07OJRt85i5AsBDCyjVOdbRFenjfnl8B8kFbJ3llC+CIP6+r4qJSF&#10;cgf7RFMdWhZLrC8kgg5hKDj3jSYj/cINZGP27kYjQzzHlqtRHmK56XkqRM6N7Gxc0HKgW03NZ703&#10;CPIt33Z33/SgN69b8ZE109l9/Yh4ejLfXAMLNIc/GH71ozpU0Wnn9lZ51iOssnQVUYSlSIFF4CpZ&#10;ZsB2CBdJkgOvSv7/heoHAAD//wMAUEsBAi0AFAAGAAgAAAAhALaDOJL+AAAA4QEAABMAAAAAAAAA&#10;AAAAAAAAAAAAAFtDb250ZW50X1R5cGVzXS54bWxQSwECLQAUAAYACAAAACEAOP0h/9YAAACUAQAA&#10;CwAAAAAAAAAAAAAAAAAvAQAAX3JlbHMvLnJlbHNQSwECLQAUAAYACAAAACEATRQlDyEDAACqBwAA&#10;DgAAAAAAAAAAAAAAAAAuAgAAZHJzL2Uyb0RvYy54bWxQSwECLQAUAAYACAAAACEAFhvevOIAAAAK&#10;AQAADwAAAAAAAAAAAAAAAAB7BQAAZHJzL2Rvd25yZXYueG1sUEsFBgAAAAAEAAQA8wAAAIoGAAAA&#10;AA==&#10;" adj="0" fillcolor="#f7fafd [180]" strokecolor="#1f4d78 [1604]" strokeweight="1pt">
                <v:fill opacity="38666f" color2="#deeaf6 [660]" colors="0 #f7fafd;11141f #b5d2ec;17039f #b5d2ec;39322f #deebf7" focus="100%" type="gradient"/>
              </v:shape>
            </w:pict>
          </mc:Fallback>
        </mc:AlternateContent>
      </w:r>
      <w:r w:rsidRPr="002F2B8D">
        <w:rPr>
          <w:rFonts w:cstheme="minorHAnsi"/>
          <w:bCs/>
          <w:noProof/>
          <w:lang w:val="fr-FR" w:eastAsia="fr-FR"/>
        </w:rPr>
        <mc:AlternateContent>
          <mc:Choice Requires="wps">
            <w:drawing>
              <wp:anchor distT="0" distB="0" distL="114300" distR="114300" simplePos="0" relativeHeight="251661312" behindDoc="0" locked="0" layoutInCell="1" allowOverlap="1" wp14:anchorId="2E1D3520" wp14:editId="0D26BCCB">
                <wp:simplePos x="0" y="0"/>
                <wp:positionH relativeFrom="column">
                  <wp:posOffset>4612640</wp:posOffset>
                </wp:positionH>
                <wp:positionV relativeFrom="paragraph">
                  <wp:posOffset>1559560</wp:posOffset>
                </wp:positionV>
                <wp:extent cx="829945" cy="245745"/>
                <wp:effectExtent l="38100" t="38100" r="65405" b="78105"/>
                <wp:wrapNone/>
                <wp:docPr id="5" name="Connecteur droit avec flèche 5"/>
                <wp:cNvGraphicFramePr/>
                <a:graphic xmlns:a="http://schemas.openxmlformats.org/drawingml/2006/main">
                  <a:graphicData uri="http://schemas.microsoft.com/office/word/2010/wordprocessingShape">
                    <wps:wsp>
                      <wps:cNvCnPr/>
                      <wps:spPr>
                        <a:xfrm flipV="1">
                          <a:off x="0" y="0"/>
                          <a:ext cx="829945" cy="245745"/>
                        </a:xfrm>
                        <a:prstGeom prst="straightConnector1">
                          <a:avLst/>
                        </a:prstGeom>
                        <a:ln w="19050">
                          <a:solidFill>
                            <a:srgbClr val="C00000"/>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B0DF1" id="Connecteur droit avec flèche 5" o:spid="_x0000_s1026" type="#_x0000_t32" style="position:absolute;margin-left:363.2pt;margin-top:122.8pt;width:65.35pt;height:19.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AwEgIAAGsEAAAOAAAAZHJzL2Uyb0RvYy54bWysVMGO0zAQvSPxD5bvNGm1hW3UdA9dlguC&#10;igXurjNuLDm2NfY27R/xH/wYYycNLOweQPRg2Zl5M+89j7u+OXWGHQGDdrbm81nJGVjpGm0PNf/y&#10;+e7VNWchCtsI4yzU/AyB32xevlj3voKFa51pABkVsaHqfc3bGH1VFEG20Ikwcx4sBZXDTkQ64qFo&#10;UPRUvTPFoixfF73DxqOTEAJ9vR2CfJPrKwUyflQqQGSm5sQt5hXzuk9rsVmL6oDCt1qONMQ/sOiE&#10;ttR0KnUromAPqP8o1WmJLjgVZ9J1hVNKS8gaSM28/E3NfSs8ZC1kTvCTTeH/lZUfjjtkuqn5kjMr&#10;OrqirbOWfIMHZA06HZk4gmTKfP9Gl8KWybLeh4qQW7vD8RT8DpP+k8KOcrX/StOQHSGN7JQNP0+G&#10;wykySR+vF6vVFTWWFFpcLd/QnuoVQ5lUzmOI78B1LG1qHiIKfWjjSNHh0EIc34c4AC+ABDaW9cRi&#10;VS7LzCQ4o5s7bUwKBjzstwbZUdBkbMv0G3s/SmtBNG9tw+LZkzUhgjCxTYmiikKbJ0PE31iSkVwa&#10;fMm7eDYw0PoEiiwn/QP9POwwkRFSgo3zkY2xlJ1giohPwFFQeiXPAcf8BIX8EP4GPCFyZ2fjBO60&#10;dTjY+bh7PF0oqyH/4sCgO1mwd805T0y2hiY63/X4+tKT+fWc4T//IzY/AAAA//8DAFBLAwQUAAYA&#10;CAAAACEAk/hZjuEAAAALAQAADwAAAGRycy9kb3ducmV2LnhtbEyPwWrDMAyG74O9g9Fgl7E6TdMk&#10;ZHHKGOwwKIy2292N1SQslkPstOnbTzutR0mffn0qN7PtxRlH3zlSsFxEIJBqZzpqFHwd3p9zED5o&#10;Mrp3hAqu6GFT3d+VujDuQjs870MjOIR8oRW0IQyFlL5u0Wq/cAMSz05utDpwOTbSjPrC4baXcRSl&#10;0uqO+EKrB3xrsf7ZT5Y1/GnKtn3zsfve1unTQa+un0hKPT7Mry8gAs7hH4Y/fd6Bip2ObiLjRa8g&#10;i9OEUQVxsk5BMJGvsyWII3fyZAWyKuXtD9UvAAAA//8DAFBLAQItABQABgAIAAAAIQC2gziS/gAA&#10;AOEBAAATAAAAAAAAAAAAAAAAAAAAAABbQ29udGVudF9UeXBlc10ueG1sUEsBAi0AFAAGAAgAAAAh&#10;ADj9If/WAAAAlAEAAAsAAAAAAAAAAAAAAAAALwEAAF9yZWxzLy5yZWxzUEsBAi0AFAAGAAgAAAAh&#10;AMs4oDASAgAAawQAAA4AAAAAAAAAAAAAAAAALgIAAGRycy9lMm9Eb2MueG1sUEsBAi0AFAAGAAgA&#10;AAAhAJP4WY7hAAAACwEAAA8AAAAAAAAAAAAAAAAAbAQAAGRycy9kb3ducmV2LnhtbFBLBQYAAAAA&#10;BAAEAPMAAAB6BQAAAAA=&#10;" strokecolor="#c00000" strokeweight="1.5pt">
                <v:stroke startarrow="classic" endarrow="classic" joinstyle="miter"/>
              </v:shape>
            </w:pict>
          </mc:Fallback>
        </mc:AlternateContent>
      </w:r>
    </w:p>
    <w:p w14:paraId="05D99689" w14:textId="2C757FD2" w:rsidR="008F1C39" w:rsidRDefault="00A8409D" w:rsidP="00E73FB5">
      <w:pPr>
        <w:spacing w:after="120"/>
        <w:ind w:right="2551"/>
        <w:jc w:val="both"/>
        <w:rPr>
          <w:bCs/>
          <w:lang w:val="fr-CH"/>
        </w:rPr>
      </w:pPr>
      <w:r w:rsidRPr="002F2B8D">
        <w:rPr>
          <w:rFonts w:cstheme="minorHAnsi"/>
          <w:bCs/>
          <w:noProof/>
          <w:lang w:val="fr-FR" w:eastAsia="fr-FR"/>
        </w:rPr>
        <mc:AlternateContent>
          <mc:Choice Requires="wps">
            <w:drawing>
              <wp:anchor distT="45720" distB="45720" distL="114300" distR="114300" simplePos="0" relativeHeight="251667456" behindDoc="0" locked="0" layoutInCell="1" allowOverlap="1" wp14:anchorId="0A6C2E51" wp14:editId="1210EA4D">
                <wp:simplePos x="0" y="0"/>
                <wp:positionH relativeFrom="margin">
                  <wp:posOffset>5238750</wp:posOffset>
                </wp:positionH>
                <wp:positionV relativeFrom="paragraph">
                  <wp:posOffset>501650</wp:posOffset>
                </wp:positionV>
                <wp:extent cx="793750" cy="140462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404620"/>
                        </a:xfrm>
                        <a:prstGeom prst="rect">
                          <a:avLst/>
                        </a:prstGeom>
                        <a:noFill/>
                        <a:ln w="9525">
                          <a:noFill/>
                          <a:miter lim="800000"/>
                          <a:headEnd/>
                          <a:tailEnd/>
                        </a:ln>
                      </wps:spPr>
                      <wps:txbx>
                        <w:txbxContent>
                          <w:p w14:paraId="0623FC6F" w14:textId="3CB002A2" w:rsidR="002F2B8D" w:rsidRPr="002F2B8D" w:rsidRDefault="002F2B8D" w:rsidP="002F2B8D">
                            <w:pPr>
                              <w:rPr>
                                <w:rFonts w:cstheme="minorHAnsi"/>
                                <w:color w:val="C00000"/>
                                <w:sz w:val="24"/>
                                <w:lang w:val="fr-FR"/>
                              </w:rPr>
                            </w:pPr>
                            <w:r w:rsidRPr="002F2B8D">
                              <w:rPr>
                                <w:rFonts w:cstheme="minorHAnsi"/>
                                <w:color w:val="C00000"/>
                                <w:sz w:val="24"/>
                                <w:lang w:val="fr-FR"/>
                              </w:rPr>
                              <w:t>HLU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6C2E51" id="_x0000_t202" coordsize="21600,21600" o:spt="202" path="m,l,21600r21600,l21600,xe">
                <v:stroke joinstyle="miter"/>
                <v:path gradientshapeok="t" o:connecttype="rect"/>
              </v:shapetype>
              <v:shape id="Zone de texte 2" o:spid="_x0000_s1026" type="#_x0000_t202" style="position:absolute;left:0;text-align:left;margin-left:412.5pt;margin-top:39.5pt;width:62.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D5EAIAAPgDAAAOAAAAZHJzL2Uyb0RvYy54bWysU02P2yAQvVfqf0DcGztpstlYcVbb3aaq&#10;tP2Qtr30hgHHqMBQILGzv74Dzmaj9lbVBwSemce8N4/1zWA0OUgfFNiaTiclJdJyEMruavr92/bN&#10;NSUhMiuYBitrepSB3mxev1r3rpIz6EAL6QmC2FD1rqZdjK4qisA7aViYgJMWgy14wyIe/a4QnvWI&#10;bnQxK8urogcvnAcuQ8C/92OQbjJ+20oev7RtkJHommJvMa8+r01ai82aVTvPXKf4qQ32D10Ypixe&#10;eoa6Z5GRvVd/QRnFPQRo44SDKaBtFZeZA7KZln+weeyYk5kLihPcWabw/2D558NXT5TA2aE8lhmc&#10;0Q+cFBGSRDlESWZJo96FClMfHSbH4R0MmJ/5BvcA/GcgFu46Znfy1nvoO8kE9jhNlcVF6YgTEkjT&#10;fwKBd7F9hAw0tN4kAVESgujYzPE8H+yDcPy5XL1dLjDCMTSdl/OrWR5gwarnaudD/CDBkLSpqcf5&#10;Z3R2eAgxdcOq55R0mYWt0jp7QFvS13S1mC1ywUXEqIgW1crU9LpM32iaRPK9Fbk4MqXHPV6g7Yl1&#10;IjpSjkMzYGKSogFxRP4eRivi08FNB/6Jkh5tWNPwa8+8pER/tKjhajqfJ9/mw3yxRMbEX0aaywiz&#10;HKFqGikZt3cxez1xDe4Wtd6qLMNLJ6de0V5ZndNTSP69POeslwe7+Q0AAP//AwBQSwMEFAAGAAgA&#10;AAAhALWEwTzfAAAACgEAAA8AAABkcnMvZG93bnJldi54bWxMj0FPwzAMhe9I/IfISNxYQtHYVupO&#10;E9rGkTEqzlkT2orGiZqsK/8ec4KTbb2n5+8V68n1YrRD7Dwh3M8UCEu1Nx01CNX77m4JIiZNRvee&#10;LMK3jbAur68KnRt/oTc7HlMjOIRirhHalEIuZaxb63Sc+WCJtU8/OJ34HBppBn3hcNfLTKlH6XRH&#10;/KHVwT63tv46nh1CSGG/eBleD5vtblTVx77KumaLeHszbZ5AJDulPzP84jM6lMx08mcyUfQIy2zO&#10;XRLCYsWTDau54uWE8KBUBrIs5P8K5Q8AAAD//wMAUEsBAi0AFAAGAAgAAAAhALaDOJL+AAAA4QEA&#10;ABMAAAAAAAAAAAAAAAAAAAAAAFtDb250ZW50X1R5cGVzXS54bWxQSwECLQAUAAYACAAAACEAOP0h&#10;/9YAAACUAQAACwAAAAAAAAAAAAAAAAAvAQAAX3JlbHMvLnJlbHNQSwECLQAUAAYACAAAACEAg3LA&#10;+RACAAD4AwAADgAAAAAAAAAAAAAAAAAuAgAAZHJzL2Uyb0RvYy54bWxQSwECLQAUAAYACAAAACEA&#10;tYTBPN8AAAAKAQAADwAAAAAAAAAAAAAAAABqBAAAZHJzL2Rvd25yZXYueG1sUEsFBgAAAAAEAAQA&#10;8wAAAHYFAAAAAA==&#10;" filled="f" stroked="f">
                <v:textbox style="mso-fit-shape-to-text:t">
                  <w:txbxContent>
                    <w:p w14:paraId="0623FC6F" w14:textId="3CB002A2" w:rsidR="002F2B8D" w:rsidRPr="002F2B8D" w:rsidRDefault="002F2B8D" w:rsidP="002F2B8D">
                      <w:pPr>
                        <w:rPr>
                          <w:rFonts w:cstheme="minorHAnsi"/>
                          <w:color w:val="C00000"/>
                          <w:sz w:val="24"/>
                          <w:lang w:val="fr-FR"/>
                        </w:rPr>
                      </w:pPr>
                      <w:r w:rsidRPr="002F2B8D">
                        <w:rPr>
                          <w:rFonts w:cstheme="minorHAnsi"/>
                          <w:color w:val="C00000"/>
                          <w:sz w:val="24"/>
                          <w:lang w:val="fr-FR"/>
                        </w:rPr>
                        <w:t>HLU</w:t>
                      </w:r>
                    </w:p>
                  </w:txbxContent>
                </v:textbox>
                <w10:wrap type="square" anchorx="margin"/>
              </v:shape>
            </w:pict>
          </mc:Fallback>
        </mc:AlternateContent>
      </w:r>
      <w:r w:rsidR="002F2B8D" w:rsidRPr="002F2B8D">
        <w:rPr>
          <w:rFonts w:cstheme="minorHAnsi"/>
          <w:bCs/>
          <w:noProof/>
          <w:lang w:val="fr-FR" w:eastAsia="fr-FR"/>
        </w:rPr>
        <mc:AlternateContent>
          <mc:Choice Requires="wps">
            <w:drawing>
              <wp:anchor distT="45720" distB="45720" distL="114300" distR="114300" simplePos="0" relativeHeight="251666432" behindDoc="0" locked="0" layoutInCell="1" allowOverlap="1" wp14:anchorId="63B3A11E" wp14:editId="58A508C6">
                <wp:simplePos x="0" y="0"/>
                <wp:positionH relativeFrom="column">
                  <wp:posOffset>4311650</wp:posOffset>
                </wp:positionH>
                <wp:positionV relativeFrom="paragraph">
                  <wp:posOffset>408940</wp:posOffset>
                </wp:positionV>
                <wp:extent cx="3232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404620"/>
                        </a:xfrm>
                        <a:prstGeom prst="rect">
                          <a:avLst/>
                        </a:prstGeom>
                        <a:noFill/>
                        <a:ln w="9525">
                          <a:noFill/>
                          <a:miter lim="800000"/>
                          <a:headEnd/>
                          <a:tailEnd/>
                        </a:ln>
                      </wps:spPr>
                      <wps:txbx>
                        <w:txbxContent>
                          <w:p w14:paraId="244DDBAA" w14:textId="77777777" w:rsidR="002F2B8D" w:rsidRPr="002F2B8D" w:rsidRDefault="002F2B8D" w:rsidP="002F2B8D">
                            <w:pPr>
                              <w:rPr>
                                <w:rFonts w:cstheme="minorHAnsi"/>
                                <w:color w:val="00B050"/>
                                <w:sz w:val="24"/>
                                <w:lang w:val="fr-FR"/>
                              </w:rPr>
                            </w:pPr>
                            <w:r w:rsidRPr="002F2B8D">
                              <w:rPr>
                                <w:rFonts w:cstheme="minorHAnsi"/>
                                <w:color w:val="00B050"/>
                                <w:sz w:val="24"/>
                              </w:rP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B3A11E" id="_x0000_s1027" type="#_x0000_t202" style="position:absolute;left:0;text-align:left;margin-left:339.5pt;margin-top:32.2pt;width:25.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8CFQIAAAAEAAAOAAAAZHJzL2Uyb0RvYy54bWysU02P2yAQvVfqf0DcG39ssh9WnNV2t6kq&#10;bT+kbS+9EcAxKjAUSOz013fA2WzU3qr6gMDDvJn35rG8HY0me+mDAtvSalZSIi0Hoey2pd++rt9c&#10;UxIis4JpsLKlBxno7er1q+XgGllDD1pITxDEhmZwLe1jdE1RBN5Lw8IMnLQY7MAbFvHot4XwbEB0&#10;o4u6LC+LAbxwHrgMAf8+TEG6yvhdJ3n83HVBRqJbir3FvPq8btJarJas2XrmesWPbbB/6MIwZbHo&#10;CeqBRUZ2Xv0FZRT3EKCLMw6mgK5TXGYOyKYq/2Dz1DMnMxcUJ7iTTOH/wfJP+y+eKNHSurqixDKD&#10;Q/qOoyJCkijHKEmdRBpcaPDuk8PbcXwLIw47Ew7uEfiPQCzc98xu5Z33MPSSCWyySpnFWeqEExLI&#10;ZvgIAmuxXYQMNHbeJAVRE4LoOKzDaUDYB+H486K+qKsFJRxD1bycX9Z5ggVrnrOdD/G9BEPSpqUe&#10;DZDR2f4xxNQNa56vpGIW1krrbAJtydDSm0W9yAlnEaMielQr09LrMn2TaxLJd1bk5MiUnvZYQNsj&#10;60R0ohzHzZhVzpIkRTYgDiiDh8mS+IRw04P/RcmAdmxp+LljXlKiP1iU8qaaz5N/82G+uELixJ9H&#10;NucRZjlCtTRSMm3vY/Z8ohzcHUq+VlmNl06OLaPNskjHJ5F8fH7Ot14e7uo3AAAA//8DAFBLAwQU&#10;AAYACAAAACEAPJW5aOAAAAAKAQAADwAAAGRycy9kb3ducmV2LnhtbEyPwU7DMBBE70j8g7VI3KhD&#10;VJImjVNVqC1HoESc3XibRMRry3bT8PeYE9xmNaPZN9Vm1iOb0PnBkIDHRQIMqTVqoE5A87F/WAHz&#10;QZKSoyEU8I0eNvXtTSVLZa70jtMxdCyWkC+lgD4EW3Lu2x619AtjkaJ3Nk7LEE/XceXkNZbrkadJ&#10;knEtB4ofemnxucf263jRAmywh/zFvb5td/spaT4PTTp0OyHu7+btGljAOfyF4Rc/okMdmU7mQsqz&#10;UUCWF3FLiGK5BBYDeVoUwE4C0tVTBryu+P8J9Q8AAAD//wMAUEsBAi0AFAAGAAgAAAAhALaDOJL+&#10;AAAA4QEAABMAAAAAAAAAAAAAAAAAAAAAAFtDb250ZW50X1R5cGVzXS54bWxQSwECLQAUAAYACAAA&#10;ACEAOP0h/9YAAACUAQAACwAAAAAAAAAAAAAAAAAvAQAAX3JlbHMvLnJlbHNQSwECLQAUAAYACAAA&#10;ACEAn/e/AhUCAAAABAAADgAAAAAAAAAAAAAAAAAuAgAAZHJzL2Uyb0RvYy54bWxQSwECLQAUAAYA&#10;CAAAACEAPJW5aOAAAAAKAQAADwAAAAAAAAAAAAAAAABvBAAAZHJzL2Rvd25yZXYueG1sUEsFBgAA&#10;AAAEAAQA8wAAAHwFAAAAAA==&#10;" filled="f" stroked="f">
                <v:textbox style="mso-fit-shape-to-text:t">
                  <w:txbxContent>
                    <w:p w14:paraId="244DDBAA" w14:textId="77777777" w:rsidR="002F2B8D" w:rsidRPr="002F2B8D" w:rsidRDefault="002F2B8D" w:rsidP="002F2B8D">
                      <w:pPr>
                        <w:rPr>
                          <w:rFonts w:cstheme="minorHAnsi"/>
                          <w:color w:val="00B050"/>
                          <w:sz w:val="24"/>
                          <w:lang w:val="fr-FR"/>
                        </w:rPr>
                      </w:pPr>
                      <w:r w:rsidRPr="002F2B8D">
                        <w:rPr>
                          <w:rFonts w:cstheme="minorHAnsi"/>
                          <w:color w:val="00B050"/>
                          <w:sz w:val="24"/>
                        </w:rPr>
                        <w:t>I</w:t>
                      </w:r>
                    </w:p>
                  </w:txbxContent>
                </v:textbox>
                <w10:wrap type="square"/>
              </v:shape>
            </w:pict>
          </mc:Fallback>
        </mc:AlternateContent>
      </w:r>
      <w:r w:rsidR="00FF6C61">
        <w:rPr>
          <w:bCs/>
          <w:lang w:val="fr-CH"/>
        </w:rPr>
        <w:t xml:space="preserve">Depuis le début de la jauge CIM en 1999, la surface de voile a été estimée à partir de la mesure des longueurs utiles sur le gréement, pour éviter d’avoir une mesure et un contrôle systématique des voiles pouvant être assez complexe à mettre en œuvre. </w:t>
      </w:r>
    </w:p>
    <w:p w14:paraId="56E17554" w14:textId="337674AE" w:rsidR="00FF6C61" w:rsidRDefault="00FF6C61" w:rsidP="00E73FB5">
      <w:pPr>
        <w:spacing w:after="120"/>
        <w:ind w:right="2551"/>
        <w:jc w:val="both"/>
        <w:rPr>
          <w:bCs/>
          <w:lang w:val="fr-CH"/>
        </w:rPr>
      </w:pPr>
      <w:r>
        <w:rPr>
          <w:bCs/>
          <w:lang w:val="fr-CH"/>
        </w:rPr>
        <w:t>Cela entraine un biais par rapport aux surfaces réelles utilisées, notamment pour les recouvrements des voiles d’avant, les ronds de chute des grand-voiles, et les configurations de voiles de portant.</w:t>
      </w:r>
    </w:p>
    <w:p w14:paraId="662089DB" w14:textId="1F7ED866" w:rsidR="00FF6C61" w:rsidRDefault="00A8409D" w:rsidP="00A8409D">
      <w:pPr>
        <w:spacing w:after="120"/>
        <w:ind w:right="2551"/>
        <w:rPr>
          <w:bCs/>
          <w:lang w:val="fr-CH"/>
        </w:rPr>
      </w:pPr>
      <w:r w:rsidRPr="002F2B8D">
        <w:rPr>
          <w:rFonts w:cstheme="minorHAnsi"/>
          <w:bCs/>
          <w:noProof/>
          <w:lang w:val="fr-FR" w:eastAsia="fr-FR"/>
        </w:rPr>
        <mc:AlternateContent>
          <mc:Choice Requires="wps">
            <w:drawing>
              <wp:anchor distT="45720" distB="45720" distL="114300" distR="114300" simplePos="0" relativeHeight="251668480" behindDoc="0" locked="0" layoutInCell="1" allowOverlap="1" wp14:anchorId="011BD463" wp14:editId="27808C04">
                <wp:simplePos x="0" y="0"/>
                <wp:positionH relativeFrom="column">
                  <wp:posOffset>5036185</wp:posOffset>
                </wp:positionH>
                <wp:positionV relativeFrom="paragraph">
                  <wp:posOffset>75565</wp:posOffset>
                </wp:positionV>
                <wp:extent cx="478155" cy="1404620"/>
                <wp:effectExtent l="0" t="0" r="0" b="127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1404620"/>
                        </a:xfrm>
                        <a:prstGeom prst="rect">
                          <a:avLst/>
                        </a:prstGeom>
                        <a:noFill/>
                        <a:ln w="9525">
                          <a:noFill/>
                          <a:miter lim="800000"/>
                          <a:headEnd/>
                          <a:tailEnd/>
                        </a:ln>
                      </wps:spPr>
                      <wps:txbx>
                        <w:txbxContent>
                          <w:p w14:paraId="37EEF970" w14:textId="642CDB0D" w:rsidR="002F2B8D" w:rsidRPr="002F2B8D" w:rsidRDefault="002F2B8D" w:rsidP="002F2B8D">
                            <w:pPr>
                              <w:rPr>
                                <w:rFonts w:cstheme="minorHAnsi"/>
                                <w:color w:val="C00000"/>
                                <w:sz w:val="24"/>
                                <w:lang w:val="fr-FR"/>
                              </w:rPr>
                            </w:pPr>
                            <w:r w:rsidRPr="002F2B8D">
                              <w:rPr>
                                <w:rFonts w:cstheme="minorHAnsi"/>
                                <w:color w:val="C00000"/>
                                <w:sz w:val="24"/>
                                <w:lang w:val="fr-FR"/>
                              </w:rPr>
                              <w:t>HLP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BD463" id="_x0000_s1028" type="#_x0000_t202" style="position:absolute;margin-left:396.55pt;margin-top:5.95pt;width:37.6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k7EwIAAP8DAAAOAAAAZHJzL2Uyb0RvYy54bWysU02P2yAQvVfqf0DcG9uRs5u14qy2u01V&#10;afshbXvpjQCOUYGhQGKnv34HnE2j9lbVBwSemce8N4/V7Wg0OUgfFNiWVrOSEmk5CGV3Lf32dfNm&#10;SUmIzAqmwcqWHmWgt+vXr1aDa+QcetBCeoIgNjSDa2kfo2uKIvBeGhZm4KTFYAfesIhHvyuEZwOi&#10;G13My/KqGMAL54HLEPDvwxSk64zfdZLHz10XZCS6pdhbzKvP6zatxXrFmp1nrlf81Ab7hy4MUxYv&#10;PUM9sMjI3qu/oIziHgJ0ccbBFNB1isvMAdlU5R9snnrmZOaC4gR3lin8P1j+6fDFEyVwdhUllhmc&#10;0XecFBGSRDlGSeZJo8GFBlOfHCbH8S2MmJ/5BvcI/EcgFu57ZnfyznsYeskE9lilyuKidMIJCWQ7&#10;fASBd7F9hAw0dt4kAVESgug4q+N5PtgH4fizvl5WiwUlHENVXdZX8zzAgjUv1c6H+F6CIWnTUo/z&#10;z+js8Bhi6oY1LynpMgsbpXX2gLZkaOnNYr7IBRcRoyJaVCvT0mWZvsk0ieQ7K3JxZEpPe7xA2xPr&#10;RHSiHMftmEU+i7kFcUQZPEyOxBeEmx78L0oGdGNLw88985IS/cGilDdVXSf75kO9uEbixF9GtpcR&#10;ZjlCtTRSMm3vY7Z8ohzcHUq+UVmNNJupk1PL6LIs0ulFJBtfnnPW73e7fgYAAP//AwBQSwMEFAAG&#10;AAgAAAAhAH3xLZHfAAAACgEAAA8AAABkcnMvZG93bnJldi54bWxMj8tOwzAQRfdI/IM1SOyokxS1&#10;aYhTVagtS0qJWLvxNIkaP2S7afh7hhUsR+fq3jPletIDG9GH3hoB6SwBhqaxqjetgPpz95QDC1Ea&#10;JQdrUMA3BlhX93elLJS9mQ8cj7FlVGJCIQV0MbqC89B0qGWYWYeG2Nl6LSOdvuXKyxuV64FnSbLg&#10;WvaGFjrp8LXD5nK8agEuuv3yzb8fNtvdmNRf+zrr260Qjw/T5gVYxCn+heFXn9ShIqeTvRoV2CBg&#10;uZqnFCWQroBRIF/kz8BOArI5EV6V/P8L1Q8AAAD//wMAUEsBAi0AFAAGAAgAAAAhALaDOJL+AAAA&#10;4QEAABMAAAAAAAAAAAAAAAAAAAAAAFtDb250ZW50X1R5cGVzXS54bWxQSwECLQAUAAYACAAAACEA&#10;OP0h/9YAAACUAQAACwAAAAAAAAAAAAAAAAAvAQAAX3JlbHMvLnJlbHNQSwECLQAUAAYACAAAACEA&#10;6kQ5OxMCAAD/AwAADgAAAAAAAAAAAAAAAAAuAgAAZHJzL2Uyb0RvYy54bWxQSwECLQAUAAYACAAA&#10;ACEAffEtkd8AAAAKAQAADwAAAAAAAAAAAAAAAABtBAAAZHJzL2Rvd25yZXYueG1sUEsFBgAAAAAE&#10;AAQA8wAAAHkFAAAAAA==&#10;" filled="f" stroked="f">
                <v:textbox style="mso-fit-shape-to-text:t">
                  <w:txbxContent>
                    <w:p w14:paraId="37EEF970" w14:textId="642CDB0D" w:rsidR="002F2B8D" w:rsidRPr="002F2B8D" w:rsidRDefault="002F2B8D" w:rsidP="002F2B8D">
                      <w:pPr>
                        <w:rPr>
                          <w:rFonts w:cstheme="minorHAnsi"/>
                          <w:color w:val="C00000"/>
                          <w:sz w:val="24"/>
                          <w:lang w:val="fr-FR"/>
                        </w:rPr>
                      </w:pPr>
                      <w:r w:rsidRPr="002F2B8D">
                        <w:rPr>
                          <w:rFonts w:cstheme="minorHAnsi"/>
                          <w:color w:val="C00000"/>
                          <w:sz w:val="24"/>
                          <w:lang w:val="fr-FR"/>
                        </w:rPr>
                        <w:t>HLP</w:t>
                      </w:r>
                    </w:p>
                  </w:txbxContent>
                </v:textbox>
                <w10:wrap type="square"/>
              </v:shape>
            </w:pict>
          </mc:Fallback>
        </mc:AlternateContent>
      </w:r>
      <w:r w:rsidR="00FF6C61">
        <w:rPr>
          <w:bCs/>
          <w:lang w:val="fr-CH"/>
        </w:rPr>
        <w:t>La Commission de jauge CIM a décidé de</w:t>
      </w:r>
      <w:r w:rsidR="00F174DF">
        <w:rPr>
          <w:bCs/>
          <w:lang w:val="fr-CH"/>
        </w:rPr>
        <w:t>s modifications suivantes :</w:t>
      </w:r>
    </w:p>
    <w:p w14:paraId="6E3F0861" w14:textId="5A69F2A8" w:rsidR="00F174DF" w:rsidRDefault="006939E0" w:rsidP="00E73FB5">
      <w:pPr>
        <w:pStyle w:val="Paragraphedeliste"/>
        <w:numPr>
          <w:ilvl w:val="0"/>
          <w:numId w:val="2"/>
        </w:numPr>
        <w:spacing w:after="120"/>
        <w:ind w:right="2551"/>
        <w:rPr>
          <w:bCs/>
          <w:lang w:val="fr-CH"/>
        </w:rPr>
      </w:pPr>
      <w:r w:rsidRPr="00E73FB5">
        <w:rPr>
          <w:noProof/>
          <w:lang w:val="fr-FR" w:eastAsia="fr-FR"/>
        </w:rPr>
        <w:drawing>
          <wp:anchor distT="0" distB="0" distL="114300" distR="114300" simplePos="0" relativeHeight="251675648" behindDoc="0" locked="0" layoutInCell="1" allowOverlap="1" wp14:anchorId="3D17828F" wp14:editId="5E2B6BED">
            <wp:simplePos x="0" y="0"/>
            <wp:positionH relativeFrom="margin">
              <wp:posOffset>4713605</wp:posOffset>
            </wp:positionH>
            <wp:positionV relativeFrom="paragraph">
              <wp:posOffset>615315</wp:posOffset>
            </wp:positionV>
            <wp:extent cx="1437005" cy="2317750"/>
            <wp:effectExtent l="0" t="0" r="0" b="635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7005" cy="2317750"/>
                    </a:xfrm>
                    <a:prstGeom prst="rect">
                      <a:avLst/>
                    </a:prstGeom>
                  </pic:spPr>
                </pic:pic>
              </a:graphicData>
            </a:graphic>
            <wp14:sizeRelH relativeFrom="margin">
              <wp14:pctWidth>0</wp14:pctWidth>
            </wp14:sizeRelH>
            <wp14:sizeRelV relativeFrom="margin">
              <wp14:pctHeight>0</wp14:pctHeight>
            </wp14:sizeRelV>
          </wp:anchor>
        </w:drawing>
      </w:r>
      <w:r w:rsidR="00A8409D">
        <w:rPr>
          <w:rFonts w:cstheme="minorHAnsi"/>
          <w:bCs/>
          <w:noProof/>
          <w:lang w:val="fr-FR" w:eastAsia="fr-FR"/>
        </w:rPr>
        <mc:AlternateContent>
          <mc:Choice Requires="wps">
            <w:drawing>
              <wp:anchor distT="0" distB="0" distL="114300" distR="114300" simplePos="0" relativeHeight="251671552" behindDoc="0" locked="0" layoutInCell="1" allowOverlap="1" wp14:anchorId="2C548A3F" wp14:editId="026121F2">
                <wp:simplePos x="0" y="0"/>
                <wp:positionH relativeFrom="column">
                  <wp:posOffset>4973955</wp:posOffset>
                </wp:positionH>
                <wp:positionV relativeFrom="paragraph">
                  <wp:posOffset>382270</wp:posOffset>
                </wp:positionV>
                <wp:extent cx="753745" cy="0"/>
                <wp:effectExtent l="38100" t="76200" r="27305" b="95250"/>
                <wp:wrapNone/>
                <wp:docPr id="13" name="Connecteur droit avec flèche 13"/>
                <wp:cNvGraphicFramePr/>
                <a:graphic xmlns:a="http://schemas.openxmlformats.org/drawingml/2006/main">
                  <a:graphicData uri="http://schemas.microsoft.com/office/word/2010/wordprocessingShape">
                    <wps:wsp>
                      <wps:cNvCnPr/>
                      <wps:spPr>
                        <a:xfrm flipV="1">
                          <a:off x="0" y="0"/>
                          <a:ext cx="753745" cy="0"/>
                        </a:xfrm>
                        <a:prstGeom prst="straightConnector1">
                          <a:avLst/>
                        </a:prstGeom>
                        <a:ln w="19050">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D5C0B1" id="Connecteur droit avec flèche 13" o:spid="_x0000_s1026" type="#_x0000_t32" style="position:absolute;margin-left:391.65pt;margin-top:30.1pt;width:59.35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9DgIAAGoEAAAOAAAAZHJzL2Uyb0RvYy54bWysVNuO0zAQfUfiHyy/06S7lIVq05Xosrwg&#10;qLi9u844seTY1tjbtH/Ef/BjjO00sFweQLxYsWfO8Zkz41zfHAfDDoBBO9vw5aLmDKx0rbZdwz99&#10;vHvynLMQhW2FcRYafoLAbzaPH12Pfg0XrnemBWREYsN69A3vY/Trqgqyh0GEhfNgKagcDiLSFruq&#10;RTES+2Cqi7p+Vo0OW49OQgh0eluCfJP5lQIZ3ykVIDLTcNIW84p53ae12lyLdYfC91pOMsQ/qBiE&#10;tnTpTHUromD3qH+hGrREF5yKC+mGyimlJeQaqJpl/VM1H3rhIddC5gQ/2xT+H618e9gh0y317pIz&#10;Kwbq0dZZS8bBPbIWnY5MHEAyZb5+oa4wyiPTRh/WhN3aHU674HeYHDgqHChZ+8/EmT2hKtkxW36a&#10;LYdjZJIOr1aXV09XnMlzqCoMicljiK/BDSx9NDxEFLrr4yTPYWEXhzchkgYCngEJbCwbScCLelVn&#10;EcEZ3d5pY1IwYLffGmQHkcaifpmSCsWDtB5E+8q2LJ482RJRC9sZKDMThTa/j5EQY0lPsqiYkr/i&#10;yUAR9h4UOU7FlwLyrMMsR0gJNi4nPcZSdoIpkj4Dp5LSI/kTcMpPUMjv4G/AMyLf7GycwYO2Douh&#10;D2+Px7NkVfLPDpS6kwV7157yuGRraKBz06bHl17Mj/sM//6L2HwDAAD//wMAUEsDBBQABgAIAAAA&#10;IQAtn3gi4AAAAAkBAAAPAAAAZHJzL2Rvd25yZXYueG1sTI/BSsNAEIbvgu+wjOBF7G5bTWvMpkih&#10;eBAKbT30uMlOk9DsbMhum/j2jnjQ48x8/PP92Wp0rbhiHxpPGqYTBQKp9LahSsPnYfO4BBGiIWta&#10;T6jhCwOs8tubzKTWD7TD6z5WgkMopEZDHWOXShnKGp0JE98h8e3ke2cij30lbW8GDnetnCmVSGca&#10;4g+16XBdY3neX5yGw+59e3rYnGl9LD4G9bx4Suz0qPX93fj2CiLiGP9g+NFndcjZqfAXskG0GhbL&#10;+ZxRDYmagWDgRc24XPG7kHkm/zfIvwEAAP//AwBQSwECLQAUAAYACAAAACEAtoM4kv4AAADhAQAA&#10;EwAAAAAAAAAAAAAAAAAAAAAAW0NvbnRlbnRfVHlwZXNdLnhtbFBLAQItABQABgAIAAAAIQA4/SH/&#10;1gAAAJQBAAALAAAAAAAAAAAAAAAAAC8BAABfcmVscy8ucmVsc1BLAQItABQABgAIAAAAIQA+NNU9&#10;DgIAAGoEAAAOAAAAAAAAAAAAAAAAAC4CAABkcnMvZTJvRG9jLnhtbFBLAQItABQABgAIAAAAIQAt&#10;n3gi4AAAAAkBAAAPAAAAAAAAAAAAAAAAAGgEAABkcnMvZG93bnJldi54bWxQSwUGAAAAAAQABADz&#10;AAAAdQUAAAAA&#10;" strokecolor="#00b050" strokeweight="1.5pt">
                <v:stroke startarrow="block" endarrow="block" joinstyle="miter"/>
              </v:shape>
            </w:pict>
          </mc:Fallback>
        </mc:AlternateContent>
      </w:r>
      <w:r w:rsidR="00A8409D" w:rsidRPr="002F2B8D">
        <w:rPr>
          <w:rFonts w:cstheme="minorHAnsi"/>
          <w:bCs/>
          <w:noProof/>
          <w:lang w:val="fr-FR" w:eastAsia="fr-FR"/>
        </w:rPr>
        <mc:AlternateContent>
          <mc:Choice Requires="wps">
            <w:drawing>
              <wp:anchor distT="45720" distB="45720" distL="114300" distR="114300" simplePos="0" relativeHeight="251674624" behindDoc="0" locked="0" layoutInCell="1" allowOverlap="1" wp14:anchorId="365BAFE9" wp14:editId="3775E8E8">
                <wp:simplePos x="0" y="0"/>
                <wp:positionH relativeFrom="column">
                  <wp:posOffset>5183505</wp:posOffset>
                </wp:positionH>
                <wp:positionV relativeFrom="paragraph">
                  <wp:posOffset>382270</wp:posOffset>
                </wp:positionV>
                <wp:extent cx="323215" cy="1404620"/>
                <wp:effectExtent l="0" t="0" r="0" b="127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404620"/>
                        </a:xfrm>
                        <a:prstGeom prst="rect">
                          <a:avLst/>
                        </a:prstGeom>
                        <a:noFill/>
                        <a:ln w="9525">
                          <a:noFill/>
                          <a:miter lim="800000"/>
                          <a:headEnd/>
                          <a:tailEnd/>
                        </a:ln>
                      </wps:spPr>
                      <wps:txbx>
                        <w:txbxContent>
                          <w:p w14:paraId="4278A3D8" w14:textId="7AFFE15D" w:rsidR="002F2B8D" w:rsidRPr="002F2B8D" w:rsidRDefault="002F2B8D" w:rsidP="002F2B8D">
                            <w:pPr>
                              <w:rPr>
                                <w:rFonts w:cstheme="minorHAnsi"/>
                                <w:color w:val="00B050"/>
                                <w:sz w:val="24"/>
                                <w:lang w:val="fr-FR"/>
                              </w:rPr>
                            </w:pPr>
                            <w:r w:rsidRPr="002F2B8D">
                              <w:rPr>
                                <w:rFonts w:cstheme="minorHAnsi"/>
                                <w:color w:val="00B050"/>
                                <w:sz w:val="24"/>
                                <w:lang w:val="fr-FR"/>
                              </w:rPr>
                              <w:t>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BAFE9" id="_x0000_s1029" type="#_x0000_t202" style="position:absolute;left:0;text-align:left;margin-left:408.15pt;margin-top:30.1pt;width:25.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xFQIAAP8DAAAOAAAAZHJzL2Uyb0RvYy54bWysU02P2yAQvVfqf0DcG3/E2e5acVbb3aaq&#10;tP2Qtr30RjCOUYGhQGKnv74DTrLR9lbVBwSemce8N4/l7agV2QvnJZiGFrOcEmE4tNJsG/r92/rN&#10;NSU+MNMyBUY09CA8vV29frUcbC1K6EG1whEEMb4ebEP7EGydZZ73QjM/AysMBjtwmgU8um3WOjYg&#10;ulZZmedX2QCutQ648B7/PkxBukr4XSd4+NJ1XgSiGoq9hbS6tG7imq2WrN46ZnvJj22wf+hCM2nw&#10;0jPUAwuM7Jz8C0pL7sBDF2YcdAZdJ7lIHJBNkb9g89QzKxIXFMfbs0z+/8Hyz/uvjsgWZ1dRYpjG&#10;Gf3ASZFWkCDGIEgZNRqsrzH1yWJyGN/BiPmJr7ePwH96YuC+Z2Yr7pyDoResxR6LWJldlE44PoJs&#10;hk/Q4l1sFyABjZ3TUUCUhCA6zupwng/2QTj+nJfzslhQwjFUVHl1VaYBZqw+VVvnwwcBmsRNQx3O&#10;P6Gz/aMPsRtWn1LiZQbWUqnkAWXI0NCbRblIBRcRLQNaVEnd0Os8fpNpIsn3pk3FgUk17fECZY6s&#10;I9GJchg3YxJ5fhJzA+0BZXAwORJfEG56cL8pGdCNDfW/dswJStRHg1LeFFUV7ZsO1eItEifuMrK5&#10;jDDDEaqhgZJpex+S5SNlb+9Q8rVMasTZTJ0cW0aXJZGOLyLa+PKcsp7f7eoPAAAA//8DAFBLAwQU&#10;AAYACAAAACEANQwA594AAAAKAQAADwAAAGRycy9kb3ducmV2LnhtbEyPwU7DMAyG70i8Q2Qkbixp&#10;QV1Vmk4T2sYRGBXnrDFtReNESdaVtyec4GbLn35/f71ZzMRm9GG0JCFbCWBIndUj9RLa9/1dCSxE&#10;RVpNllDCNwbYNNdXtaq0vdAbzsfYsxRCoVIShhhdxXnoBjQqrKxDSrdP642KafU9115dUriZeC5E&#10;wY0aKX0YlMOnAbuv49lIcNEd1s/+5XW728+i/Ti0+djvpLy9WbaPwCIu8Q+GX/2kDk1yOtkz6cAm&#10;CWVW3CdUQiFyYAkoi3UaThLyMnsA3tT8f4XmBwAA//8DAFBLAQItABQABgAIAAAAIQC2gziS/gAA&#10;AOEBAAATAAAAAAAAAAAAAAAAAAAAAABbQ29udGVudF9UeXBlc10ueG1sUEsBAi0AFAAGAAgAAAAh&#10;ADj9If/WAAAAlAEAAAsAAAAAAAAAAAAAAAAALwEAAF9yZWxzLy5yZWxzUEsBAi0AFAAGAAgAAAAh&#10;ABQZ6PEVAgAA/wMAAA4AAAAAAAAAAAAAAAAALgIAAGRycy9lMm9Eb2MueG1sUEsBAi0AFAAGAAgA&#10;AAAhADUMAOfeAAAACgEAAA8AAAAAAAAAAAAAAAAAbwQAAGRycy9kb3ducmV2LnhtbFBLBQYAAAAA&#10;BAAEAPMAAAB6BQAAAAA=&#10;" filled="f" stroked="f">
                <v:textbox style="mso-fit-shape-to-text:t">
                  <w:txbxContent>
                    <w:p w14:paraId="4278A3D8" w14:textId="7AFFE15D" w:rsidR="002F2B8D" w:rsidRPr="002F2B8D" w:rsidRDefault="002F2B8D" w:rsidP="002F2B8D">
                      <w:pPr>
                        <w:rPr>
                          <w:rFonts w:cstheme="minorHAnsi"/>
                          <w:color w:val="00B050"/>
                          <w:sz w:val="24"/>
                          <w:lang w:val="fr-FR"/>
                        </w:rPr>
                      </w:pPr>
                      <w:r w:rsidRPr="002F2B8D">
                        <w:rPr>
                          <w:rFonts w:cstheme="minorHAnsi"/>
                          <w:color w:val="00B050"/>
                          <w:sz w:val="24"/>
                          <w:lang w:val="fr-FR"/>
                        </w:rPr>
                        <w:t>J</w:t>
                      </w:r>
                    </w:p>
                  </w:txbxContent>
                </v:textbox>
                <w10:wrap type="square"/>
              </v:shape>
            </w:pict>
          </mc:Fallback>
        </mc:AlternateContent>
      </w:r>
      <w:r w:rsidR="00F174DF">
        <w:rPr>
          <w:bCs/>
          <w:lang w:val="fr-CH"/>
        </w:rPr>
        <w:t xml:space="preserve">Identification des voiles d’avant de près ou largue </w:t>
      </w:r>
      <w:r w:rsidR="00F174DF" w:rsidRPr="008F5FDA">
        <w:rPr>
          <w:bCs/>
          <w:u w:val="single"/>
          <w:lang w:val="fr-CH"/>
        </w:rPr>
        <w:t>avec recouvrement,</w:t>
      </w:r>
      <w:r w:rsidR="00F174DF">
        <w:rPr>
          <w:bCs/>
          <w:lang w:val="fr-CH"/>
        </w:rPr>
        <w:t xml:space="preserve"> pour prise en compte de la surface</w:t>
      </w:r>
      <w:r w:rsidR="00A8409D">
        <w:rPr>
          <w:bCs/>
          <w:lang w:val="fr-CH"/>
        </w:rPr>
        <w:t> :</w:t>
      </w:r>
      <w:r w:rsidR="00F174DF">
        <w:rPr>
          <w:bCs/>
          <w:lang w:val="fr-CH"/>
        </w:rPr>
        <w:t xml:space="preserve"> </w:t>
      </w:r>
      <w:r w:rsidR="00F174DF" w:rsidRPr="00A8409D">
        <w:rPr>
          <w:b/>
          <w:bCs/>
          <w:lang w:val="fr-CH"/>
        </w:rPr>
        <w:t>0,5</w:t>
      </w:r>
      <w:r w:rsidR="00F174DF" w:rsidRPr="00A8409D">
        <w:rPr>
          <w:rFonts w:cstheme="minorHAnsi"/>
          <w:b/>
          <w:bCs/>
          <w:lang w:val="fr-CH"/>
        </w:rPr>
        <w:t>·</w:t>
      </w:r>
      <w:r w:rsidR="00F174DF" w:rsidRPr="00A8409D">
        <w:rPr>
          <w:b/>
          <w:bCs/>
          <w:lang w:val="fr-CH"/>
        </w:rPr>
        <w:t>HLU</w:t>
      </w:r>
      <w:r w:rsidR="00F174DF" w:rsidRPr="00A8409D">
        <w:rPr>
          <w:rFonts w:cstheme="minorHAnsi"/>
          <w:b/>
          <w:bCs/>
          <w:lang w:val="fr-CH"/>
        </w:rPr>
        <w:t>·</w:t>
      </w:r>
      <w:r w:rsidR="00F174DF" w:rsidRPr="00A8409D">
        <w:rPr>
          <w:b/>
          <w:bCs/>
          <w:lang w:val="fr-CH"/>
        </w:rPr>
        <w:t>HLP</w:t>
      </w:r>
      <w:r w:rsidR="00F174DF">
        <w:rPr>
          <w:bCs/>
          <w:lang w:val="fr-CH"/>
        </w:rPr>
        <w:t xml:space="preserve"> </w:t>
      </w:r>
      <w:r w:rsidR="00E73FB5">
        <w:rPr>
          <w:bCs/>
          <w:lang w:val="fr-CH"/>
        </w:rPr>
        <w:br/>
      </w:r>
      <w:r w:rsidR="000400E8">
        <w:rPr>
          <w:bCs/>
          <w:lang w:val="fr-CH"/>
        </w:rPr>
        <w:t>(</w:t>
      </w:r>
      <w:r w:rsidR="008F5FDA">
        <w:rPr>
          <w:bCs/>
          <w:lang w:val="fr-CH"/>
        </w:rPr>
        <w:t>quand supérieur à</w:t>
      </w:r>
      <w:r w:rsidR="00F174DF">
        <w:rPr>
          <w:bCs/>
          <w:lang w:val="fr-CH"/>
        </w:rPr>
        <w:t xml:space="preserve"> 0,5</w:t>
      </w:r>
      <w:r w:rsidR="00F174DF">
        <w:rPr>
          <w:rFonts w:cstheme="minorHAnsi"/>
          <w:bCs/>
          <w:lang w:val="fr-CH"/>
        </w:rPr>
        <w:t>·</w:t>
      </w:r>
      <w:r w:rsidR="00F174DF">
        <w:rPr>
          <w:bCs/>
          <w:lang w:val="fr-CH"/>
        </w:rPr>
        <w:t>I</w:t>
      </w:r>
      <w:r w:rsidR="00F174DF">
        <w:rPr>
          <w:rFonts w:cstheme="minorHAnsi"/>
          <w:bCs/>
          <w:lang w:val="fr-CH"/>
        </w:rPr>
        <w:t>·</w:t>
      </w:r>
      <w:r w:rsidR="00F174DF">
        <w:rPr>
          <w:bCs/>
          <w:lang w:val="fr-CH"/>
        </w:rPr>
        <w:t>J</w:t>
      </w:r>
      <w:r w:rsidR="000400E8">
        <w:rPr>
          <w:bCs/>
          <w:lang w:val="fr-CH"/>
        </w:rPr>
        <w:t>)</w:t>
      </w:r>
      <w:r w:rsidR="00F174DF">
        <w:rPr>
          <w:bCs/>
          <w:lang w:val="fr-CH"/>
        </w:rPr>
        <w:br/>
      </w:r>
      <w:r w:rsidR="00F174DF" w:rsidRPr="000400E8">
        <w:rPr>
          <w:bCs/>
          <w:i/>
          <w:lang w:val="fr-CH"/>
        </w:rPr>
        <w:t xml:space="preserve">Nota : « voile d’avant de près ou largue » </w:t>
      </w:r>
      <w:r w:rsidR="008F5FDA" w:rsidRPr="000400E8">
        <w:rPr>
          <w:bCs/>
          <w:i/>
          <w:lang w:val="fr-CH"/>
        </w:rPr>
        <w:t>si sa</w:t>
      </w:r>
      <w:r w:rsidR="00F174DF" w:rsidRPr="000400E8">
        <w:rPr>
          <w:bCs/>
          <w:i/>
          <w:lang w:val="fr-CH"/>
        </w:rPr>
        <w:t xml:space="preserve"> largeur à mi-hauteur </w:t>
      </w:r>
      <w:r w:rsidR="008F5FDA" w:rsidRPr="000400E8">
        <w:rPr>
          <w:bCs/>
          <w:i/>
          <w:lang w:val="fr-CH"/>
        </w:rPr>
        <w:t>est inférieure à</w:t>
      </w:r>
      <w:r w:rsidR="00F174DF" w:rsidRPr="000400E8">
        <w:rPr>
          <w:bCs/>
          <w:i/>
          <w:lang w:val="fr-CH"/>
        </w:rPr>
        <w:t xml:space="preserve"> 75% de sa bordure</w:t>
      </w:r>
    </w:p>
    <w:p w14:paraId="3C24D944" w14:textId="21B14B26" w:rsidR="008F5FDA" w:rsidRDefault="008F5FDA" w:rsidP="00E73FB5">
      <w:pPr>
        <w:pStyle w:val="Paragraphedeliste"/>
        <w:numPr>
          <w:ilvl w:val="0"/>
          <w:numId w:val="2"/>
        </w:numPr>
        <w:spacing w:after="120"/>
        <w:ind w:right="2551"/>
        <w:jc w:val="both"/>
        <w:rPr>
          <w:bCs/>
          <w:lang w:val="fr-CH"/>
        </w:rPr>
      </w:pPr>
      <w:r>
        <w:rPr>
          <w:bCs/>
          <w:lang w:val="fr-CH"/>
        </w:rPr>
        <w:t xml:space="preserve">Pondération de </w:t>
      </w:r>
      <w:r w:rsidRPr="00A8409D">
        <w:rPr>
          <w:b/>
          <w:bCs/>
          <w:lang w:val="fr-CH"/>
        </w:rPr>
        <w:t>70% au près ou largue, et 30% au portant</w:t>
      </w:r>
      <w:r>
        <w:rPr>
          <w:bCs/>
          <w:lang w:val="fr-CH"/>
        </w:rPr>
        <w:t xml:space="preserve">, avec une surface Spo estimée à </w:t>
      </w:r>
      <w:r w:rsidRPr="00A8409D">
        <w:rPr>
          <w:b/>
          <w:bCs/>
          <w:lang w:val="fr-CH"/>
        </w:rPr>
        <w:t>0,</w:t>
      </w:r>
      <w:r w:rsidR="008539DC">
        <w:rPr>
          <w:b/>
          <w:bCs/>
          <w:lang w:val="fr-CH"/>
        </w:rPr>
        <w:t>8</w:t>
      </w:r>
      <w:r w:rsidRPr="00A8409D">
        <w:rPr>
          <w:rFonts w:cstheme="minorHAnsi"/>
          <w:b/>
          <w:bCs/>
          <w:lang w:val="fr-CH"/>
        </w:rPr>
        <w:t>·</w:t>
      </w:r>
      <w:r w:rsidRPr="00A8409D">
        <w:rPr>
          <w:b/>
          <w:bCs/>
          <w:lang w:val="fr-CH"/>
        </w:rPr>
        <w:t>I</w:t>
      </w:r>
      <w:r w:rsidRPr="00A8409D">
        <w:rPr>
          <w:rFonts w:cstheme="minorHAnsi"/>
          <w:b/>
          <w:bCs/>
          <w:lang w:val="fr-CH"/>
        </w:rPr>
        <w:t>·</w:t>
      </w:r>
      <w:r w:rsidRPr="00A8409D">
        <w:rPr>
          <w:b/>
          <w:bCs/>
          <w:lang w:val="fr-CH"/>
        </w:rPr>
        <w:t>(max entre J et tangon)</w:t>
      </w:r>
    </w:p>
    <w:p w14:paraId="267B0267" w14:textId="441A6178" w:rsidR="008F5FDA" w:rsidRDefault="008F5FDA" w:rsidP="006939E0">
      <w:pPr>
        <w:pStyle w:val="Paragraphedeliste"/>
        <w:numPr>
          <w:ilvl w:val="0"/>
          <w:numId w:val="2"/>
        </w:numPr>
        <w:spacing w:after="120"/>
        <w:ind w:right="2409"/>
        <w:rPr>
          <w:bCs/>
          <w:lang w:val="fr-CH"/>
        </w:rPr>
      </w:pPr>
      <w:r>
        <w:rPr>
          <w:bCs/>
          <w:lang w:val="fr-CH"/>
        </w:rPr>
        <w:t xml:space="preserve">Prise en compte pour </w:t>
      </w:r>
      <w:r w:rsidR="00A8409D">
        <w:rPr>
          <w:bCs/>
          <w:lang w:val="fr-CH"/>
        </w:rPr>
        <w:t>les ketchs</w:t>
      </w:r>
      <w:r>
        <w:rPr>
          <w:bCs/>
          <w:lang w:val="fr-CH"/>
        </w:rPr>
        <w:t xml:space="preserve"> et les yawls d’une surface pondérée pour les </w:t>
      </w:r>
      <w:r w:rsidRPr="00A8409D">
        <w:rPr>
          <w:b/>
          <w:bCs/>
          <w:lang w:val="fr-CH"/>
        </w:rPr>
        <w:t>voiles d’étai</w:t>
      </w:r>
      <w:r>
        <w:rPr>
          <w:bCs/>
          <w:lang w:val="fr-CH"/>
        </w:rPr>
        <w:t xml:space="preserve"> de portant (sur déclaration</w:t>
      </w:r>
      <w:r w:rsidR="00E73FB5">
        <w:rPr>
          <w:bCs/>
          <w:lang w:val="fr-CH"/>
        </w:rPr>
        <w:br/>
      </w:r>
      <w:r>
        <w:rPr>
          <w:bCs/>
          <w:lang w:val="fr-CH"/>
        </w:rPr>
        <w:t xml:space="preserve">annuelle) : </w:t>
      </w:r>
      <w:r w:rsidRPr="00A8409D">
        <w:rPr>
          <w:b/>
          <w:bCs/>
          <w:lang w:val="fr-CH"/>
        </w:rPr>
        <w:t>0,15</w:t>
      </w:r>
      <w:r w:rsidRPr="00A8409D">
        <w:rPr>
          <w:rFonts w:cstheme="minorHAnsi"/>
          <w:b/>
          <w:bCs/>
          <w:lang w:val="fr-CH"/>
        </w:rPr>
        <w:t>·mP·E</w:t>
      </w:r>
      <w:r>
        <w:rPr>
          <w:rFonts w:cstheme="minorHAnsi"/>
          <w:bCs/>
          <w:lang w:val="fr-CH"/>
        </w:rPr>
        <w:br/>
      </w:r>
      <w:r w:rsidRPr="00496C74">
        <w:rPr>
          <w:bCs/>
          <w:i/>
          <w:lang w:val="fr-CH"/>
        </w:rPr>
        <w:t xml:space="preserve">où mP est la hauteur maximale utilisable </w:t>
      </w:r>
      <w:r w:rsidR="00585B0D">
        <w:rPr>
          <w:bCs/>
          <w:i/>
          <w:lang w:val="fr-CH"/>
        </w:rPr>
        <w:t>pour la voile</w:t>
      </w:r>
      <w:r w:rsidRPr="00496C74">
        <w:rPr>
          <w:bCs/>
          <w:i/>
          <w:lang w:val="fr-CH"/>
        </w:rPr>
        <w:t xml:space="preserve"> d’artimon, et E est la longueur utilisable de bôme de la grand-voile du mât avant</w:t>
      </w:r>
      <w:r w:rsidR="00A8409D">
        <w:rPr>
          <w:bCs/>
          <w:lang w:val="fr-CH"/>
        </w:rPr>
        <w:t>.</w:t>
      </w:r>
    </w:p>
    <w:p w14:paraId="4AD36E08" w14:textId="5BFD568B" w:rsidR="00A8409D" w:rsidRDefault="00A8409D" w:rsidP="006939E0">
      <w:pPr>
        <w:spacing w:after="120"/>
        <w:jc w:val="both"/>
        <w:rPr>
          <w:bCs/>
          <w:lang w:val="fr-CH"/>
        </w:rPr>
      </w:pPr>
      <w:r>
        <w:rPr>
          <w:bCs/>
          <w:lang w:val="fr-CH"/>
        </w:rPr>
        <w:t>A noter aussi une précision pour la définition de la configuration « </w:t>
      </w:r>
      <w:r w:rsidRPr="00A8409D">
        <w:rPr>
          <w:b/>
          <w:bCs/>
          <w:lang w:val="fr-CH"/>
        </w:rPr>
        <w:t>foc ballon</w:t>
      </w:r>
      <w:r>
        <w:rPr>
          <w:bCs/>
          <w:lang w:val="fr-CH"/>
        </w:rPr>
        <w:t xml:space="preserve"> », dont il est précisé que son </w:t>
      </w:r>
      <w:r w:rsidRPr="00496C74">
        <w:rPr>
          <w:bCs/>
          <w:i/>
          <w:lang w:val="fr-CH"/>
        </w:rPr>
        <w:t xml:space="preserve">point d’amure doit être fixé sur le pont à l’avant du mât </w:t>
      </w:r>
      <w:r w:rsidRPr="00496C74">
        <w:rPr>
          <w:b/>
          <w:bCs/>
          <w:i/>
          <w:lang w:val="fr-CH"/>
        </w:rPr>
        <w:t>via une estrope fixe de longueur limitée (&lt;0,2 J),</w:t>
      </w:r>
      <w:r w:rsidRPr="00496C74">
        <w:rPr>
          <w:bCs/>
          <w:i/>
          <w:lang w:val="fr-CH"/>
        </w:rPr>
        <w:t xml:space="preserve"> dont le point d’écoute est fixé à un tangon, et dont la </w:t>
      </w:r>
      <w:r w:rsidRPr="00496C74">
        <w:rPr>
          <w:b/>
          <w:bCs/>
          <w:i/>
          <w:lang w:val="fr-CH"/>
        </w:rPr>
        <w:t>largeur à mi-hauteur est inférieure à 75% de sa bordure</w:t>
      </w:r>
      <w:r w:rsidR="00837007">
        <w:rPr>
          <w:b/>
          <w:bCs/>
          <w:lang w:val="fr-CH"/>
        </w:rPr>
        <w:t>.</w:t>
      </w:r>
    </w:p>
    <w:p w14:paraId="69A3D16C" w14:textId="5906A0EE" w:rsidR="00A8409D" w:rsidRDefault="00837007" w:rsidP="00A8409D">
      <w:pPr>
        <w:spacing w:after="120"/>
        <w:rPr>
          <w:bCs/>
          <w:lang w:val="fr-CH"/>
        </w:rPr>
      </w:pPr>
      <w:r>
        <w:rPr>
          <w:bCs/>
          <w:lang w:val="fr-CH"/>
        </w:rPr>
        <w:t>Le règlement de jauge n’introduit pas de pénalisation nouvelle concernant les ronds de chute de grand-voile, mais la Commission de jauge restera très attentive aux éventuelles dérives.</w:t>
      </w:r>
    </w:p>
    <w:p w14:paraId="6E58AE43" w14:textId="309B582F" w:rsidR="00837007" w:rsidRDefault="00837007" w:rsidP="00A8409D">
      <w:pPr>
        <w:spacing w:after="120"/>
        <w:rPr>
          <w:bCs/>
          <w:lang w:val="fr-CH"/>
        </w:rPr>
      </w:pPr>
      <w:r>
        <w:rPr>
          <w:bCs/>
          <w:lang w:val="fr-CH"/>
        </w:rPr>
        <w:t xml:space="preserve">Concernant le </w:t>
      </w:r>
      <w:r w:rsidRPr="00837007">
        <w:rPr>
          <w:b/>
          <w:bCs/>
          <w:lang w:val="fr-CH"/>
        </w:rPr>
        <w:t>coefficient d’élancement de voilure Sf</w:t>
      </w:r>
      <w:r>
        <w:rPr>
          <w:bCs/>
          <w:lang w:val="fr-CH"/>
        </w:rPr>
        <w:t>, une réduction de son influence, jugée trop importante, a été actée via la mise sous racine carré de sa formule.</w:t>
      </w:r>
    </w:p>
    <w:p w14:paraId="28233E57" w14:textId="3AE52ADF" w:rsidR="009348FF" w:rsidRPr="00A8409D" w:rsidRDefault="009348FF" w:rsidP="00A8409D">
      <w:pPr>
        <w:spacing w:after="120"/>
        <w:rPr>
          <w:bCs/>
          <w:lang w:val="fr-CH"/>
        </w:rPr>
      </w:pPr>
      <w:r w:rsidRPr="009B203C">
        <w:rPr>
          <w:bCs/>
          <w:lang w:val="fr-CH"/>
        </w:rPr>
        <w:t>A noter aussi un ajustement dans la formule du rating R de la constante associée à la surface de voile corrigée Spc, qui passe de 0.36 à 0.3</w:t>
      </w:r>
      <w:r w:rsidR="009B203C" w:rsidRPr="009B203C">
        <w:rPr>
          <w:bCs/>
          <w:lang w:val="fr-CH"/>
        </w:rPr>
        <w:t>4</w:t>
      </w:r>
      <w:r w:rsidRPr="009B203C">
        <w:rPr>
          <w:bCs/>
          <w:lang w:val="fr-CH"/>
        </w:rPr>
        <w:t>.</w:t>
      </w:r>
    </w:p>
    <w:p w14:paraId="2958E987" w14:textId="77777777" w:rsidR="00F9635D" w:rsidRDefault="00F9635D" w:rsidP="00A8409D">
      <w:pPr>
        <w:spacing w:after="120"/>
        <w:rPr>
          <w:rFonts w:cstheme="minorHAnsi"/>
          <w:bCs/>
          <w:lang w:val="fr-CH"/>
        </w:rPr>
      </w:pPr>
    </w:p>
    <w:p w14:paraId="36215064" w14:textId="1D4664EE" w:rsidR="008F1C39" w:rsidRPr="00F9635D" w:rsidRDefault="00F9635D" w:rsidP="00A8409D">
      <w:pPr>
        <w:spacing w:after="120"/>
        <w:rPr>
          <w:rFonts w:cstheme="minorHAnsi"/>
          <w:b/>
          <w:bCs/>
          <w:lang w:val="fr-CH"/>
        </w:rPr>
      </w:pPr>
      <w:r w:rsidRPr="00F9635D">
        <w:rPr>
          <w:rFonts w:cstheme="minorHAnsi"/>
          <w:b/>
          <w:bCs/>
          <w:lang w:val="fr-CH"/>
        </w:rPr>
        <w:t xml:space="preserve">2 – </w:t>
      </w:r>
      <w:r w:rsidRPr="00F9635D">
        <w:rPr>
          <w:rFonts w:cstheme="minorHAnsi"/>
          <w:b/>
          <w:bCs/>
          <w:u w:val="single"/>
          <w:lang w:val="fr-CH"/>
        </w:rPr>
        <w:t>Profil de carène Pp</w:t>
      </w:r>
    </w:p>
    <w:p w14:paraId="309AB90E" w14:textId="330B14C4" w:rsidR="00F9635D" w:rsidRDefault="00F9635D" w:rsidP="00A8409D">
      <w:pPr>
        <w:spacing w:after="120"/>
        <w:rPr>
          <w:bCs/>
          <w:lang w:val="fr-CH"/>
        </w:rPr>
      </w:pPr>
      <w:r w:rsidRPr="00F9635D">
        <w:rPr>
          <w:bCs/>
          <w:lang w:val="fr-CH"/>
        </w:rPr>
        <w:t>L</w:t>
      </w:r>
      <w:r>
        <w:rPr>
          <w:bCs/>
          <w:lang w:val="fr-CH"/>
        </w:rPr>
        <w:t xml:space="preserve">e paramètre Pp a comme objectif de caractériser la performance de carène à partir du profil longitudinal de la coque, avec une séparation en deux types : </w:t>
      </w:r>
    </w:p>
    <w:p w14:paraId="4B28722D" w14:textId="6E2130A6" w:rsidR="00F9635D" w:rsidRDefault="00F9635D" w:rsidP="00F9635D">
      <w:pPr>
        <w:pStyle w:val="Paragraphedeliste"/>
        <w:numPr>
          <w:ilvl w:val="0"/>
          <w:numId w:val="2"/>
        </w:numPr>
        <w:spacing w:after="120"/>
        <w:rPr>
          <w:bCs/>
          <w:lang w:val="fr-CH"/>
        </w:rPr>
      </w:pPr>
      <w:r>
        <w:rPr>
          <w:bCs/>
          <w:lang w:val="fr-CH"/>
        </w:rPr>
        <w:lastRenderedPageBreak/>
        <w:t>Type 1 quand le safran est dans le prolongement de la carène</w:t>
      </w:r>
    </w:p>
    <w:p w14:paraId="0A543709" w14:textId="147A7B71" w:rsidR="00F9635D" w:rsidRDefault="00F9635D" w:rsidP="00F9635D">
      <w:pPr>
        <w:pStyle w:val="Paragraphedeliste"/>
        <w:numPr>
          <w:ilvl w:val="0"/>
          <w:numId w:val="2"/>
        </w:numPr>
        <w:spacing w:after="120"/>
        <w:rPr>
          <w:bCs/>
          <w:lang w:val="fr-CH"/>
        </w:rPr>
      </w:pPr>
      <w:r>
        <w:rPr>
          <w:bCs/>
          <w:lang w:val="fr-CH"/>
        </w:rPr>
        <w:t>Type 2 quand le safran est séparé de la dérive ou voile de quille</w:t>
      </w:r>
    </w:p>
    <w:p w14:paraId="39DE5ABE" w14:textId="4F459718" w:rsidR="00F9635D" w:rsidRDefault="00F9635D" w:rsidP="00F9635D">
      <w:pPr>
        <w:spacing w:after="120"/>
        <w:rPr>
          <w:bCs/>
          <w:lang w:val="fr-CH"/>
        </w:rPr>
      </w:pPr>
      <w:r>
        <w:rPr>
          <w:bCs/>
          <w:lang w:val="fr-CH"/>
        </w:rPr>
        <w:t>Concernant les Pp de type 1</w:t>
      </w:r>
      <w:r w:rsidR="001140D6">
        <w:rPr>
          <w:bCs/>
          <w:lang w:val="fr-CH"/>
        </w:rPr>
        <w:t xml:space="preserve">, une modification a été apportée dans les extrêmes de la plage de variation, qui passe de [0,9 - 1] à </w:t>
      </w:r>
      <w:r w:rsidR="001140D6" w:rsidRPr="001140D6">
        <w:rPr>
          <w:b/>
          <w:bCs/>
          <w:i/>
          <w:lang w:val="fr-CH"/>
        </w:rPr>
        <w:t xml:space="preserve">[0,77 </w:t>
      </w:r>
      <w:r w:rsidR="001140D6">
        <w:rPr>
          <w:b/>
          <w:bCs/>
          <w:i/>
          <w:lang w:val="fr-CH"/>
        </w:rPr>
        <w:t>-</w:t>
      </w:r>
      <w:r w:rsidR="001140D6" w:rsidRPr="001140D6">
        <w:rPr>
          <w:b/>
          <w:bCs/>
          <w:i/>
          <w:lang w:val="fr-CH"/>
        </w:rPr>
        <w:t xml:space="preserve"> 1,10]</w:t>
      </w:r>
      <w:r w:rsidR="001140D6" w:rsidRPr="001140D6">
        <w:rPr>
          <w:bCs/>
          <w:i/>
          <w:lang w:val="fr-CH"/>
        </w:rPr>
        <w:t xml:space="preserve"> en fonction du ratio entre : la surface de la projection de la partie immergée de la coque sur le plan axial, et la surface du rectangle : longueur à la flottaison x tirant d’eau.</w:t>
      </w:r>
    </w:p>
    <w:p w14:paraId="2A5652DB" w14:textId="77777777" w:rsidR="001140D6" w:rsidRDefault="001140D6" w:rsidP="00F9635D">
      <w:pPr>
        <w:spacing w:after="120"/>
        <w:rPr>
          <w:bCs/>
          <w:lang w:val="fr-CH"/>
        </w:rPr>
      </w:pPr>
      <w:r>
        <w:rPr>
          <w:bCs/>
          <w:lang w:val="fr-CH"/>
        </w:rPr>
        <w:t>Cette modification permet de mieux caractériser :</w:t>
      </w:r>
    </w:p>
    <w:p w14:paraId="28AABB0D" w14:textId="0120CA40" w:rsidR="00884605" w:rsidRDefault="001140D6" w:rsidP="001140D6">
      <w:pPr>
        <w:pStyle w:val="Paragraphedeliste"/>
        <w:numPr>
          <w:ilvl w:val="0"/>
          <w:numId w:val="2"/>
        </w:numPr>
        <w:spacing w:after="120"/>
        <w:rPr>
          <w:bCs/>
          <w:lang w:val="fr-CH"/>
        </w:rPr>
      </w:pPr>
      <w:r w:rsidRPr="001140D6">
        <w:rPr>
          <w:bCs/>
          <w:lang w:val="fr-CH"/>
        </w:rPr>
        <w:t xml:space="preserve">les yachts ayant des carènes </w:t>
      </w:r>
      <w:r w:rsidR="00884605">
        <w:rPr>
          <w:bCs/>
          <w:lang w:val="fr-CH"/>
        </w:rPr>
        <w:t>avec</w:t>
      </w:r>
      <w:r w:rsidRPr="001140D6">
        <w:rPr>
          <w:bCs/>
          <w:lang w:val="fr-CH"/>
        </w:rPr>
        <w:t xml:space="preserve"> plan antidérive peu performant,</w:t>
      </w:r>
      <w:r>
        <w:rPr>
          <w:bCs/>
          <w:lang w:val="fr-CH"/>
        </w:rPr>
        <w:t xml:space="preserve"> </w:t>
      </w:r>
      <w:r w:rsidR="00884605">
        <w:rPr>
          <w:bCs/>
          <w:lang w:val="fr-CH"/>
        </w:rPr>
        <w:t>permettant</w:t>
      </w:r>
      <w:r>
        <w:rPr>
          <w:bCs/>
          <w:lang w:val="fr-CH"/>
        </w:rPr>
        <w:t xml:space="preserve"> </w:t>
      </w:r>
      <w:r w:rsidR="00884605">
        <w:rPr>
          <w:bCs/>
          <w:lang w:val="fr-CH"/>
        </w:rPr>
        <w:t xml:space="preserve">une bonification significativement augmentée – </w:t>
      </w:r>
      <w:r w:rsidR="000A4290">
        <w:rPr>
          <w:bCs/>
          <w:lang w:val="fr-CH"/>
        </w:rPr>
        <w:t xml:space="preserve">impact </w:t>
      </w:r>
      <w:r w:rsidR="00884605">
        <w:rPr>
          <w:bCs/>
          <w:lang w:val="fr-CH"/>
        </w:rPr>
        <w:t>pouvant aller jusqu’à 10% sur le rating,</w:t>
      </w:r>
    </w:p>
    <w:p w14:paraId="15492331" w14:textId="2052EB8D" w:rsidR="001140D6" w:rsidRDefault="001140D6" w:rsidP="001140D6">
      <w:pPr>
        <w:pStyle w:val="Paragraphedeliste"/>
        <w:numPr>
          <w:ilvl w:val="0"/>
          <w:numId w:val="2"/>
        </w:numPr>
        <w:spacing w:after="120"/>
        <w:rPr>
          <w:bCs/>
          <w:lang w:val="fr-CH"/>
        </w:rPr>
      </w:pPr>
      <w:r w:rsidRPr="001140D6">
        <w:rPr>
          <w:bCs/>
          <w:lang w:val="fr-CH"/>
        </w:rPr>
        <w:t xml:space="preserve">et inversement </w:t>
      </w:r>
      <w:r w:rsidR="00884605">
        <w:rPr>
          <w:bCs/>
          <w:lang w:val="fr-CH"/>
        </w:rPr>
        <w:t xml:space="preserve">les yachts ayant des élancements </w:t>
      </w:r>
      <w:r w:rsidR="009348FF">
        <w:rPr>
          <w:bCs/>
          <w:lang w:val="fr-CH"/>
        </w:rPr>
        <w:t>très</w:t>
      </w:r>
      <w:r w:rsidR="00884605">
        <w:rPr>
          <w:bCs/>
          <w:lang w:val="fr-CH"/>
        </w:rPr>
        <w:t xml:space="preserve"> importants de plan antidérive,</w:t>
      </w:r>
      <w:r w:rsidR="000C3642">
        <w:rPr>
          <w:bCs/>
          <w:lang w:val="fr-CH"/>
        </w:rPr>
        <w:t xml:space="preserve"> caractéristique de carènes plus performantes,</w:t>
      </w:r>
      <w:r w:rsidR="00884605">
        <w:rPr>
          <w:bCs/>
          <w:lang w:val="fr-CH"/>
        </w:rPr>
        <w:t xml:space="preserve"> avec une pénalisation maximale de 10% sur le rating.</w:t>
      </w:r>
    </w:p>
    <w:p w14:paraId="452606FF" w14:textId="7E2195AE" w:rsidR="000A4290" w:rsidRPr="000A4290" w:rsidRDefault="000A4290" w:rsidP="000A4290">
      <w:pPr>
        <w:spacing w:after="120"/>
        <w:rPr>
          <w:bCs/>
          <w:lang w:val="fr-CH"/>
        </w:rPr>
      </w:pPr>
      <w:r>
        <w:rPr>
          <w:bCs/>
          <w:lang w:val="fr-CH"/>
        </w:rPr>
        <w:t>Exemples des extrêmes de profil de carène de type 1 :</w:t>
      </w:r>
    </w:p>
    <w:p w14:paraId="5D892A69" w14:textId="244FB355" w:rsidR="000C3642" w:rsidRDefault="00B7750D" w:rsidP="000C3642">
      <w:pPr>
        <w:spacing w:after="120"/>
        <w:rPr>
          <w:bCs/>
          <w:lang w:val="fr-CH"/>
        </w:rPr>
      </w:pPr>
      <w:r>
        <w:rPr>
          <w:noProof/>
          <w:lang w:val="fr-FR" w:eastAsia="fr-FR"/>
        </w:rPr>
        <w:drawing>
          <wp:inline distT="0" distB="0" distL="0" distR="0" wp14:anchorId="209F9135" wp14:editId="582F46B5">
            <wp:extent cx="5248730" cy="103505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1088" cy="1069039"/>
                    </a:xfrm>
                    <a:prstGeom prst="rect">
                      <a:avLst/>
                    </a:prstGeom>
                  </pic:spPr>
                </pic:pic>
              </a:graphicData>
            </a:graphic>
          </wp:inline>
        </w:drawing>
      </w:r>
    </w:p>
    <w:p w14:paraId="7BCD2605" w14:textId="73CA28D0" w:rsidR="000C3642" w:rsidRPr="000C3642" w:rsidRDefault="00B7750D" w:rsidP="000C3642">
      <w:pPr>
        <w:spacing w:after="120"/>
        <w:rPr>
          <w:bCs/>
          <w:lang w:val="fr-CH"/>
        </w:rPr>
      </w:pPr>
      <w:r>
        <w:rPr>
          <w:noProof/>
          <w:lang w:val="fr-FR" w:eastAsia="fr-FR"/>
        </w:rPr>
        <w:drawing>
          <wp:inline distT="0" distB="0" distL="0" distR="0" wp14:anchorId="2D8C9831" wp14:editId="1DB29043">
            <wp:extent cx="3676650" cy="788664"/>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18365" cy="797612"/>
                    </a:xfrm>
                    <a:prstGeom prst="rect">
                      <a:avLst/>
                    </a:prstGeom>
                  </pic:spPr>
                </pic:pic>
              </a:graphicData>
            </a:graphic>
          </wp:inline>
        </w:drawing>
      </w:r>
    </w:p>
    <w:p w14:paraId="12D9BDED" w14:textId="61FBB172" w:rsidR="00F9635D" w:rsidRDefault="00F9635D" w:rsidP="00A8409D">
      <w:pPr>
        <w:spacing w:after="120"/>
        <w:rPr>
          <w:b/>
          <w:bCs/>
          <w:lang w:val="fr-CH"/>
        </w:rPr>
      </w:pPr>
    </w:p>
    <w:p w14:paraId="0FD34519" w14:textId="370E977D" w:rsidR="000A4290" w:rsidRDefault="000A4290" w:rsidP="00A8409D">
      <w:pPr>
        <w:spacing w:after="120"/>
        <w:rPr>
          <w:b/>
          <w:bCs/>
          <w:lang w:val="fr-CH"/>
        </w:rPr>
      </w:pPr>
    </w:p>
    <w:p w14:paraId="18F8D04C" w14:textId="1E5D20CC" w:rsidR="00B97A7D" w:rsidRPr="00B97A7D" w:rsidRDefault="00B97A7D" w:rsidP="00B97A7D">
      <w:pPr>
        <w:rPr>
          <w:b/>
          <w:bCs/>
          <w:u w:val="single"/>
          <w:lang w:val="fr-CH"/>
        </w:rPr>
      </w:pPr>
      <w:r>
        <w:rPr>
          <w:b/>
          <w:bCs/>
          <w:lang w:val="fr-CH"/>
        </w:rPr>
        <w:t xml:space="preserve">3 </w:t>
      </w:r>
      <w:r w:rsidRPr="00B97A7D">
        <w:rPr>
          <w:b/>
          <w:bCs/>
          <w:lang w:val="fr-CH"/>
        </w:rPr>
        <w:t xml:space="preserve">- </w:t>
      </w:r>
      <w:r w:rsidRPr="00B97A7D">
        <w:rPr>
          <w:b/>
          <w:bCs/>
          <w:u w:val="single"/>
          <w:lang w:val="fr-CH"/>
        </w:rPr>
        <w:t>Coefficient d’authenticité et conformité Co</w:t>
      </w:r>
    </w:p>
    <w:p w14:paraId="45D67438" w14:textId="75BFFDEF" w:rsidR="000A4290" w:rsidRDefault="000A4290" w:rsidP="00B97A7D">
      <w:pPr>
        <w:rPr>
          <w:bCs/>
          <w:lang w:val="fr-CH"/>
        </w:rPr>
      </w:pPr>
    </w:p>
    <w:p w14:paraId="617DB322" w14:textId="7A210E92" w:rsidR="00B97A7D" w:rsidRDefault="00B97A7D" w:rsidP="00B97A7D">
      <w:pPr>
        <w:rPr>
          <w:bCs/>
          <w:lang w:val="fr-CH"/>
        </w:rPr>
      </w:pPr>
      <w:r>
        <w:rPr>
          <w:bCs/>
          <w:lang w:val="fr-CH"/>
        </w:rPr>
        <w:t xml:space="preserve">L’authenticité et la conformité à l’origine a, depuis son origine, été une ligne directrice de la jauge CIM. L’objectif est double : tout d’abord préserver le patrimoine historique et culturel du yachting classique, et ensuite préserver des yachts pour lesquels des modernisations </w:t>
      </w:r>
      <w:r w:rsidR="008539DC">
        <w:rPr>
          <w:bCs/>
          <w:lang w:val="fr-CH"/>
        </w:rPr>
        <w:t>entraineraient</w:t>
      </w:r>
      <w:r w:rsidR="00F23D62">
        <w:rPr>
          <w:bCs/>
          <w:lang w:val="fr-CH"/>
        </w:rPr>
        <w:t xml:space="preserve"> un risque de destruction, et de perte de sens.</w:t>
      </w:r>
    </w:p>
    <w:p w14:paraId="7F7BEFB8" w14:textId="3CE2E7A1" w:rsidR="00F23D62" w:rsidRDefault="00F23D62" w:rsidP="00B97A7D">
      <w:pPr>
        <w:rPr>
          <w:bCs/>
          <w:lang w:val="fr-CH"/>
        </w:rPr>
      </w:pPr>
      <w:r>
        <w:rPr>
          <w:bCs/>
          <w:lang w:val="fr-CH"/>
        </w:rPr>
        <w:t>Néanmoins le règlement de jauge reconnait la possibilité d’adaptation permettant de mener des régates en sécurité, ou quand des matériaux ou technologies ne sont plus disponibles (coton, chanvre…).</w:t>
      </w:r>
    </w:p>
    <w:p w14:paraId="67DCEFD1" w14:textId="5E85FF4F" w:rsidR="00F23D62" w:rsidRDefault="00F23D62" w:rsidP="00B97A7D">
      <w:pPr>
        <w:rPr>
          <w:bCs/>
          <w:lang w:val="fr-CH"/>
        </w:rPr>
      </w:pPr>
      <w:r>
        <w:rPr>
          <w:bCs/>
          <w:lang w:val="fr-CH"/>
        </w:rPr>
        <w:t>Les modifications du règlement CIM 2022 portent sur deux facteurs :</w:t>
      </w:r>
    </w:p>
    <w:p w14:paraId="55A05124" w14:textId="2D08B740" w:rsidR="00F23D62" w:rsidRDefault="00F23D62" w:rsidP="00F23D62">
      <w:pPr>
        <w:pStyle w:val="Paragraphedeliste"/>
        <w:numPr>
          <w:ilvl w:val="0"/>
          <w:numId w:val="2"/>
        </w:numPr>
        <w:rPr>
          <w:bCs/>
          <w:lang w:val="fr-CH"/>
        </w:rPr>
      </w:pPr>
      <w:r w:rsidRPr="001143BE">
        <w:rPr>
          <w:b/>
          <w:bCs/>
          <w:lang w:val="fr-CH"/>
        </w:rPr>
        <w:t>augmenter</w:t>
      </w:r>
      <w:r>
        <w:rPr>
          <w:bCs/>
          <w:lang w:val="fr-CH"/>
        </w:rPr>
        <w:t xml:space="preserve"> </w:t>
      </w:r>
      <w:r w:rsidRPr="001143BE">
        <w:rPr>
          <w:b/>
          <w:bCs/>
          <w:lang w:val="fr-CH"/>
        </w:rPr>
        <w:t>le poids du Co dans le rating</w:t>
      </w:r>
      <w:r>
        <w:rPr>
          <w:bCs/>
          <w:lang w:val="fr-CH"/>
        </w:rPr>
        <w:t>, grâce à une augmentation des plages de variation</w:t>
      </w:r>
      <w:r>
        <w:rPr>
          <w:bCs/>
          <w:lang w:val="fr-CH"/>
        </w:rPr>
        <w:br/>
        <w:t>par exemple pour les yachts d’Epoque, cette plage passe de [0,9 – 1,10] à [0,8</w:t>
      </w:r>
      <w:r w:rsidR="009670CA">
        <w:rPr>
          <w:bCs/>
          <w:lang w:val="fr-CH"/>
        </w:rPr>
        <w:t>8</w:t>
      </w:r>
      <w:r>
        <w:rPr>
          <w:bCs/>
          <w:lang w:val="fr-CH"/>
        </w:rPr>
        <w:t xml:space="preserve"> – 1,15]</w:t>
      </w:r>
    </w:p>
    <w:p w14:paraId="75532F7A" w14:textId="796BDDD4" w:rsidR="00F23D62" w:rsidRPr="001143BE" w:rsidRDefault="00F23D62" w:rsidP="001143BE">
      <w:pPr>
        <w:pStyle w:val="Paragraphedeliste"/>
        <w:numPr>
          <w:ilvl w:val="0"/>
          <w:numId w:val="2"/>
        </w:numPr>
        <w:rPr>
          <w:bCs/>
          <w:lang w:val="fr-CH"/>
        </w:rPr>
      </w:pPr>
      <w:r w:rsidRPr="001143BE">
        <w:rPr>
          <w:b/>
          <w:bCs/>
          <w:lang w:val="fr-CH"/>
        </w:rPr>
        <w:t>augmenter</w:t>
      </w:r>
      <w:r w:rsidRPr="00F23D62">
        <w:rPr>
          <w:bCs/>
          <w:lang w:val="fr-CH"/>
        </w:rPr>
        <w:t xml:space="preserve"> </w:t>
      </w:r>
      <w:r w:rsidRPr="001143BE">
        <w:rPr>
          <w:b/>
          <w:bCs/>
          <w:lang w:val="fr-CH"/>
        </w:rPr>
        <w:t>le poids relatif du gréement</w:t>
      </w:r>
      <w:r w:rsidRPr="00F23D62">
        <w:rPr>
          <w:bCs/>
          <w:lang w:val="fr-CH"/>
        </w:rPr>
        <w:t xml:space="preserve"> dans le calcul du Co, en ajoutant deux </w:t>
      </w:r>
      <w:r w:rsidR="001143BE" w:rsidRPr="00F23D62">
        <w:rPr>
          <w:bCs/>
          <w:lang w:val="fr-CH"/>
        </w:rPr>
        <w:t>critères</w:t>
      </w:r>
      <w:r w:rsidRPr="00F23D62">
        <w:rPr>
          <w:bCs/>
          <w:lang w:val="fr-CH"/>
        </w:rPr>
        <w:t xml:space="preserve"> explicites : </w:t>
      </w:r>
      <w:r w:rsidRPr="001143BE">
        <w:rPr>
          <w:bCs/>
          <w:i/>
          <w:lang w:val="fr-CH"/>
        </w:rPr>
        <w:t>la conformité à la configuration de gréement d’origine (nombre et taille respective des mâts</w:t>
      </w:r>
      <w:r w:rsidR="009B203C">
        <w:rPr>
          <w:bCs/>
          <w:i/>
          <w:lang w:val="fr-CH"/>
        </w:rPr>
        <w:t xml:space="preserve"> et barres de flèche</w:t>
      </w:r>
      <w:r w:rsidRPr="001143BE">
        <w:rPr>
          <w:bCs/>
          <w:i/>
          <w:lang w:val="fr-CH"/>
        </w:rPr>
        <w:t xml:space="preserve">) </w:t>
      </w:r>
      <w:r w:rsidRPr="00F23D62">
        <w:rPr>
          <w:bCs/>
          <w:lang w:val="fr-CH"/>
        </w:rPr>
        <w:t xml:space="preserve">et </w:t>
      </w:r>
      <w:r w:rsidRPr="001143BE">
        <w:rPr>
          <w:bCs/>
          <w:i/>
          <w:lang w:val="fr-CH"/>
        </w:rPr>
        <w:t>la conformité au type de grand-voile d’origine (aurique ou bermudien)</w:t>
      </w:r>
      <w:r w:rsidR="001143BE">
        <w:rPr>
          <w:bCs/>
          <w:i/>
          <w:lang w:val="fr-CH"/>
        </w:rPr>
        <w:t>.</w:t>
      </w:r>
      <w:r w:rsidR="001143BE">
        <w:rPr>
          <w:bCs/>
          <w:i/>
          <w:lang w:val="fr-CH"/>
        </w:rPr>
        <w:br/>
      </w:r>
      <w:r w:rsidR="001143BE">
        <w:rPr>
          <w:bCs/>
          <w:lang w:val="fr-CH"/>
        </w:rPr>
        <w:t>Il est aussi prévu une meilleure caractérisation du gréement dormant (</w:t>
      </w:r>
      <w:r w:rsidR="001143BE" w:rsidRPr="001143BE">
        <w:rPr>
          <w:bCs/>
          <w:i/>
          <w:lang w:val="fr-CH"/>
        </w:rPr>
        <w:t>et notamment l’utilisation de câbles en ROD ou synthétique haut module</w:t>
      </w:r>
      <w:r w:rsidR="001143BE">
        <w:rPr>
          <w:bCs/>
          <w:lang w:val="fr-CH"/>
        </w:rPr>
        <w:t>).</w:t>
      </w:r>
    </w:p>
    <w:p w14:paraId="3715E0C6" w14:textId="3D76FCEE" w:rsidR="008F1C39" w:rsidRPr="001143BE" w:rsidRDefault="001143BE" w:rsidP="00A8409D">
      <w:pPr>
        <w:spacing w:after="60"/>
        <w:rPr>
          <w:bCs/>
          <w:lang w:val="fr-CH"/>
        </w:rPr>
      </w:pPr>
      <w:r w:rsidRPr="001143BE">
        <w:rPr>
          <w:bCs/>
          <w:u w:val="single"/>
          <w:lang w:val="fr-CH"/>
        </w:rPr>
        <w:t>Nota</w:t>
      </w:r>
      <w:r w:rsidRPr="001143BE">
        <w:rPr>
          <w:bCs/>
          <w:lang w:val="fr-CH"/>
        </w:rPr>
        <w:t xml:space="preserve"> : </w:t>
      </w:r>
      <w:r>
        <w:rPr>
          <w:bCs/>
          <w:lang w:val="fr-CH"/>
        </w:rPr>
        <w:t>ce dernier point se traduit dans le Pv – coefficient d’équipement et d’accastillage - par une suppression de la pénalité associée au « mât à structure évoluée ».</w:t>
      </w:r>
    </w:p>
    <w:p w14:paraId="70D9BE06" w14:textId="53A276C8" w:rsidR="001143BE" w:rsidRDefault="001143BE" w:rsidP="00A8409D">
      <w:pPr>
        <w:spacing w:after="60"/>
        <w:rPr>
          <w:b/>
          <w:bCs/>
          <w:lang w:val="fr-CH"/>
        </w:rPr>
      </w:pPr>
    </w:p>
    <w:p w14:paraId="1AB3B90A" w14:textId="77777777" w:rsidR="001143BE" w:rsidRDefault="001143BE" w:rsidP="00A8409D">
      <w:pPr>
        <w:spacing w:after="60"/>
        <w:rPr>
          <w:b/>
          <w:bCs/>
          <w:lang w:val="fr-CH"/>
        </w:rPr>
      </w:pPr>
    </w:p>
    <w:p w14:paraId="11B8CBB7" w14:textId="77777777" w:rsidR="009B203C" w:rsidRDefault="009B203C">
      <w:pPr>
        <w:rPr>
          <w:b/>
          <w:bCs/>
          <w:lang w:val="fr-CH"/>
        </w:rPr>
      </w:pPr>
      <w:r>
        <w:rPr>
          <w:b/>
          <w:bCs/>
          <w:lang w:val="fr-CH"/>
        </w:rPr>
        <w:br w:type="page"/>
      </w:r>
    </w:p>
    <w:p w14:paraId="1904B157" w14:textId="4DC1752B" w:rsidR="001143BE" w:rsidRDefault="001143BE" w:rsidP="00A8409D">
      <w:pPr>
        <w:spacing w:after="60"/>
        <w:rPr>
          <w:b/>
          <w:bCs/>
          <w:u w:val="single"/>
          <w:lang w:val="fr-CH"/>
        </w:rPr>
      </w:pPr>
      <w:r>
        <w:rPr>
          <w:b/>
          <w:bCs/>
          <w:lang w:val="fr-CH"/>
        </w:rPr>
        <w:lastRenderedPageBreak/>
        <w:t xml:space="preserve">4 - </w:t>
      </w:r>
      <w:r w:rsidRPr="001143BE">
        <w:rPr>
          <w:b/>
          <w:bCs/>
          <w:u w:val="single"/>
          <w:lang w:val="fr-CH"/>
        </w:rPr>
        <w:t>Coefficient de gréement Ca et de classe d’origine Cb</w:t>
      </w:r>
    </w:p>
    <w:p w14:paraId="3B540B20" w14:textId="223B9D46" w:rsidR="001143BE" w:rsidRDefault="001143BE" w:rsidP="00A8409D">
      <w:pPr>
        <w:spacing w:after="60"/>
        <w:rPr>
          <w:b/>
          <w:bCs/>
          <w:u w:val="single"/>
          <w:lang w:val="fr-CH"/>
        </w:rPr>
      </w:pPr>
    </w:p>
    <w:p w14:paraId="59F5872E" w14:textId="4E69F87B" w:rsidR="001279C0" w:rsidRDefault="001279C0" w:rsidP="00A8409D">
      <w:pPr>
        <w:spacing w:after="60"/>
        <w:rPr>
          <w:bCs/>
          <w:lang w:val="fr-CH"/>
        </w:rPr>
      </w:pPr>
      <w:r>
        <w:rPr>
          <w:bCs/>
          <w:lang w:val="fr-CH"/>
        </w:rPr>
        <w:t xml:space="preserve">Le coefficient de gréement Ca permet depuis l’origine de la jauge, de prendre en compte l’efficacité relative des différents types de gréement (par exemple un gréement bermudien est reputé plus performant qu’un gréement aurique, ou un sloop plus qu’une goélette…). Néanmoins était aussi associé au Ca la pénalisation de certaines classe d’origine des yachts (par exemple jauge métrique JI, ou California 32…), </w:t>
      </w:r>
      <w:r w:rsidR="004C772A">
        <w:rPr>
          <w:bCs/>
          <w:lang w:val="fr-CH"/>
        </w:rPr>
        <w:t>car la prise en compte des caractéristiques techniques de ces yachts ne permettait pas d’obtenir des ratings corrects</w:t>
      </w:r>
      <w:r>
        <w:rPr>
          <w:bCs/>
          <w:lang w:val="fr-CH"/>
        </w:rPr>
        <w:t xml:space="preserve">. </w:t>
      </w:r>
    </w:p>
    <w:p w14:paraId="640D4751" w14:textId="7ACC47F3" w:rsidR="001143BE" w:rsidRDefault="001279C0" w:rsidP="00A8409D">
      <w:pPr>
        <w:spacing w:after="60"/>
        <w:rPr>
          <w:bCs/>
          <w:lang w:val="fr-CH"/>
        </w:rPr>
      </w:pPr>
      <w:r>
        <w:rPr>
          <w:bCs/>
          <w:lang w:val="fr-CH"/>
        </w:rPr>
        <w:t xml:space="preserve">Ces deux caractérisations n’étant pas de même nature, la Commission de jauge CIM a décidé de séparer les variables et identifier la </w:t>
      </w:r>
      <w:r w:rsidRPr="004C772A">
        <w:rPr>
          <w:b/>
          <w:bCs/>
          <w:lang w:val="fr-CH"/>
        </w:rPr>
        <w:t xml:space="preserve">classe d’origine avec un </w:t>
      </w:r>
      <w:r w:rsidR="009B203C">
        <w:rPr>
          <w:b/>
          <w:bCs/>
          <w:lang w:val="fr-CH"/>
        </w:rPr>
        <w:t xml:space="preserve">nouveau </w:t>
      </w:r>
      <w:r w:rsidRPr="004C772A">
        <w:rPr>
          <w:b/>
          <w:bCs/>
          <w:lang w:val="fr-CH"/>
        </w:rPr>
        <w:t>coefficient</w:t>
      </w:r>
      <w:r w:rsidR="009B203C">
        <w:rPr>
          <w:b/>
          <w:bCs/>
          <w:lang w:val="fr-CH"/>
        </w:rPr>
        <w:t xml:space="preserve"> correctif</w:t>
      </w:r>
      <w:r w:rsidRPr="004C772A">
        <w:rPr>
          <w:b/>
          <w:bCs/>
          <w:lang w:val="fr-CH"/>
        </w:rPr>
        <w:t xml:space="preserve"> Cb</w:t>
      </w:r>
      <w:r>
        <w:rPr>
          <w:bCs/>
          <w:lang w:val="fr-CH"/>
        </w:rPr>
        <w:t xml:space="preserve">. Cette prise en compte de la classe d’origine </w:t>
      </w:r>
      <w:r w:rsidR="004C772A">
        <w:rPr>
          <w:bCs/>
          <w:lang w:val="fr-CH"/>
        </w:rPr>
        <w:t>se fait avec l</w:t>
      </w:r>
      <w:r>
        <w:rPr>
          <w:bCs/>
          <w:lang w:val="fr-CH"/>
        </w:rPr>
        <w:t xml:space="preserve">’objectif de réduire </w:t>
      </w:r>
      <w:r w:rsidR="004C772A">
        <w:rPr>
          <w:bCs/>
          <w:lang w:val="fr-CH"/>
        </w:rPr>
        <w:t>son influence avec une meilleure prise en compte des caractéristiques technique, et notamment des recouvrements des voiles d’avant.</w:t>
      </w:r>
      <w:r w:rsidR="000128B5">
        <w:rPr>
          <w:bCs/>
          <w:lang w:val="fr-CH"/>
        </w:rPr>
        <w:t xml:space="preserve"> </w:t>
      </w:r>
      <w:bookmarkStart w:id="0" w:name="_GoBack"/>
      <w:bookmarkEnd w:id="0"/>
      <w:r w:rsidR="000128B5" w:rsidRPr="009B203C">
        <w:rPr>
          <w:bCs/>
          <w:lang w:val="fr-CH"/>
        </w:rPr>
        <w:t>Il n’a néanmoins pas été possible de supprimer cette caractéristique</w:t>
      </w:r>
      <w:r w:rsidR="009348FF" w:rsidRPr="009B203C">
        <w:rPr>
          <w:bCs/>
          <w:lang w:val="fr-CH"/>
        </w:rPr>
        <w:t>, qui est</w:t>
      </w:r>
      <w:r w:rsidR="000128B5" w:rsidRPr="009B203C">
        <w:rPr>
          <w:bCs/>
          <w:lang w:val="fr-CH"/>
        </w:rPr>
        <w:t xml:space="preserve"> </w:t>
      </w:r>
      <w:r w:rsidR="009348FF" w:rsidRPr="009B203C">
        <w:rPr>
          <w:bCs/>
          <w:lang w:val="fr-CH"/>
        </w:rPr>
        <w:t>encore</w:t>
      </w:r>
      <w:r w:rsidR="000128B5" w:rsidRPr="009B203C">
        <w:rPr>
          <w:bCs/>
          <w:lang w:val="fr-CH"/>
        </w:rPr>
        <w:t xml:space="preserve"> nécessaire à l’obtention de</w:t>
      </w:r>
      <w:r w:rsidR="009348FF" w:rsidRPr="009B203C">
        <w:rPr>
          <w:bCs/>
          <w:lang w:val="fr-CH"/>
        </w:rPr>
        <w:t xml:space="preserve"> ratings équitables selon nos expériences des régates.</w:t>
      </w:r>
      <w:r w:rsidR="009348FF">
        <w:rPr>
          <w:bCs/>
          <w:lang w:val="fr-CH"/>
        </w:rPr>
        <w:t xml:space="preserve"> </w:t>
      </w:r>
      <w:r w:rsidR="000128B5">
        <w:rPr>
          <w:bCs/>
          <w:lang w:val="fr-CH"/>
        </w:rPr>
        <w:t xml:space="preserve"> </w:t>
      </w:r>
    </w:p>
    <w:p w14:paraId="2968C634" w14:textId="2F5C6DCD" w:rsidR="004C772A" w:rsidRPr="004C772A" w:rsidRDefault="004C772A" w:rsidP="004C772A">
      <w:pPr>
        <w:spacing w:after="60"/>
        <w:rPr>
          <w:bCs/>
          <w:lang w:val="fr-FR"/>
        </w:rPr>
      </w:pPr>
      <w:r w:rsidRPr="004C772A">
        <w:rPr>
          <w:bCs/>
          <w:lang w:val="fr-FR"/>
        </w:rPr>
        <w:t xml:space="preserve">A noter que pour le Ca, expurgé des classes d’origine, une nouvelle caractérisation est </w:t>
      </w:r>
      <w:r w:rsidR="009670CA">
        <w:rPr>
          <w:bCs/>
          <w:lang w:val="fr-FR"/>
        </w:rPr>
        <w:t>en cours d’analyse</w:t>
      </w:r>
      <w:r w:rsidRPr="004C772A">
        <w:rPr>
          <w:bCs/>
          <w:lang w:val="fr-FR"/>
        </w:rPr>
        <w:t xml:space="preserve"> pour les yachts b</w:t>
      </w:r>
      <w:r w:rsidR="009670CA">
        <w:rPr>
          <w:bCs/>
          <w:lang w:val="fr-FR"/>
        </w:rPr>
        <w:t>ermudiens pour</w:t>
      </w:r>
      <w:r w:rsidRPr="004C772A">
        <w:rPr>
          <w:bCs/>
          <w:lang w:val="fr-FR"/>
        </w:rPr>
        <w:t xml:space="preserve"> </w:t>
      </w:r>
      <w:r w:rsidRPr="004C772A">
        <w:rPr>
          <w:bCs/>
          <w:i/>
          <w:lang w:val="fr-FR"/>
        </w:rPr>
        <w:t>«</w:t>
      </w:r>
      <w:r>
        <w:rPr>
          <w:bCs/>
          <w:i/>
          <w:lang w:val="fr-FR"/>
        </w:rPr>
        <w:t xml:space="preserve"> </w:t>
      </w:r>
      <w:r w:rsidR="009670CA">
        <w:rPr>
          <w:b/>
          <w:bCs/>
          <w:i/>
          <w:lang w:val="fr-FR"/>
        </w:rPr>
        <w:t>Gréement</w:t>
      </w:r>
      <w:r w:rsidRPr="004C772A">
        <w:rPr>
          <w:b/>
          <w:bCs/>
          <w:i/>
          <w:lang w:val="fr-FR"/>
        </w:rPr>
        <w:t xml:space="preserve"> fractionné</w:t>
      </w:r>
      <w:r>
        <w:rPr>
          <w:b/>
          <w:bCs/>
          <w:i/>
          <w:lang w:val="fr-FR"/>
        </w:rPr>
        <w:t xml:space="preserve"> </w:t>
      </w:r>
      <w:r w:rsidR="009670CA">
        <w:rPr>
          <w:bCs/>
          <w:i/>
          <w:lang w:val="fr-FR"/>
        </w:rPr>
        <w:t>» (par exemple sept-huitième), dont le point haut de l’étai le plus haut (capelage) est significativement plus bas que le haut du mât</w:t>
      </w:r>
      <w:r w:rsidRPr="004C772A">
        <w:rPr>
          <w:bCs/>
          <w:i/>
          <w:lang w:val="fr-FR"/>
        </w:rPr>
        <w:t>.</w:t>
      </w:r>
      <w:r w:rsidR="009670CA">
        <w:rPr>
          <w:bCs/>
          <w:i/>
          <w:lang w:val="fr-FR"/>
        </w:rPr>
        <w:t xml:space="preserve"> Des données sont demandées aux armateurs pour analyser la situation.</w:t>
      </w:r>
    </w:p>
    <w:p w14:paraId="4A0E809C" w14:textId="288F2A25" w:rsidR="004C772A" w:rsidRDefault="004C772A" w:rsidP="00A8409D">
      <w:pPr>
        <w:spacing w:after="60"/>
        <w:rPr>
          <w:bCs/>
          <w:lang w:val="fr-CH"/>
        </w:rPr>
      </w:pPr>
    </w:p>
    <w:p w14:paraId="1750A5DC" w14:textId="0BF7A94A" w:rsidR="00142856" w:rsidRDefault="00142856" w:rsidP="00A8409D">
      <w:pPr>
        <w:spacing w:after="60"/>
        <w:rPr>
          <w:bCs/>
          <w:lang w:val="fr-CH"/>
        </w:rPr>
      </w:pPr>
    </w:p>
    <w:p w14:paraId="3726307C" w14:textId="549B764F" w:rsidR="00142856" w:rsidRPr="00142856" w:rsidRDefault="00142856" w:rsidP="00A8409D">
      <w:pPr>
        <w:spacing w:after="60"/>
        <w:rPr>
          <w:b/>
          <w:bCs/>
          <w:lang w:val="fr-CH"/>
        </w:rPr>
      </w:pPr>
      <w:r w:rsidRPr="00142856">
        <w:rPr>
          <w:b/>
          <w:bCs/>
          <w:lang w:val="fr-CH"/>
        </w:rPr>
        <w:t xml:space="preserve">5 - </w:t>
      </w:r>
      <w:r w:rsidRPr="00142856">
        <w:rPr>
          <w:b/>
          <w:bCs/>
          <w:u w:val="single"/>
          <w:lang w:val="fr-CH"/>
        </w:rPr>
        <w:t>Formule du</w:t>
      </w:r>
      <w:r w:rsidR="00103C5B">
        <w:rPr>
          <w:b/>
          <w:bCs/>
          <w:u w:val="single"/>
          <w:lang w:val="fr-CH"/>
        </w:rPr>
        <w:t xml:space="preserve"> TC</w:t>
      </w:r>
      <w:r w:rsidR="009670CA">
        <w:rPr>
          <w:b/>
          <w:bCs/>
          <w:u w:val="single"/>
          <w:lang w:val="fr-CH"/>
        </w:rPr>
        <w:t>F</w:t>
      </w:r>
      <w:r w:rsidRPr="00142856">
        <w:rPr>
          <w:b/>
          <w:bCs/>
          <w:u w:val="single"/>
          <w:lang w:val="fr-CH"/>
        </w:rPr>
        <w:t xml:space="preserve"> pour le classement en Temps sur Temps</w:t>
      </w:r>
    </w:p>
    <w:p w14:paraId="012EC345" w14:textId="7A05CCA2" w:rsidR="00142856" w:rsidRDefault="00142856" w:rsidP="00A8409D">
      <w:pPr>
        <w:spacing w:after="60"/>
        <w:rPr>
          <w:bCs/>
          <w:lang w:val="fr-CH"/>
        </w:rPr>
      </w:pPr>
    </w:p>
    <w:p w14:paraId="4B886740" w14:textId="54C99DDC" w:rsidR="00142856" w:rsidRDefault="00142856" w:rsidP="00A8409D">
      <w:pPr>
        <w:spacing w:after="60"/>
        <w:rPr>
          <w:bCs/>
          <w:lang w:val="fr-CH"/>
        </w:rPr>
      </w:pPr>
      <w:r>
        <w:rPr>
          <w:bCs/>
          <w:lang w:val="fr-CH"/>
        </w:rPr>
        <w:t xml:space="preserve">Le système de référence de calcul des temps compensés Tc pour la jauge CIM est le Temps sur distance : Tc = C </w:t>
      </w:r>
      <w:r>
        <w:rPr>
          <w:rFonts w:cstheme="minorHAnsi"/>
          <w:bCs/>
          <w:lang w:val="fr-CH"/>
        </w:rPr>
        <w:t>·</w:t>
      </w:r>
      <w:r>
        <w:rPr>
          <w:bCs/>
          <w:lang w:val="fr-CH"/>
        </w:rPr>
        <w:t xml:space="preserve"> Tr  -  APM </w:t>
      </w:r>
      <w:r>
        <w:rPr>
          <w:rFonts w:cstheme="minorHAnsi"/>
          <w:bCs/>
          <w:lang w:val="fr-CH"/>
        </w:rPr>
        <w:t>·</w:t>
      </w:r>
      <w:r>
        <w:rPr>
          <w:bCs/>
          <w:lang w:val="fr-CH"/>
        </w:rPr>
        <w:t xml:space="preserve"> D</w:t>
      </w:r>
      <w:r w:rsidR="00AB2ED7">
        <w:rPr>
          <w:bCs/>
          <w:lang w:val="fr-CH"/>
        </w:rPr>
        <w:br/>
        <w:t>a</w:t>
      </w:r>
      <w:r>
        <w:rPr>
          <w:bCs/>
          <w:lang w:val="fr-CH"/>
        </w:rPr>
        <w:t xml:space="preserve">vec Tr : temps réel, C : </w:t>
      </w:r>
      <w:r w:rsidRPr="00142856">
        <w:rPr>
          <w:bCs/>
          <w:lang w:val="fr-CH"/>
        </w:rPr>
        <w:t xml:space="preserve">pénalisation ou bonification </w:t>
      </w:r>
      <w:r>
        <w:rPr>
          <w:bCs/>
          <w:lang w:val="fr-CH"/>
        </w:rPr>
        <w:t>(</w:t>
      </w:r>
      <w:r w:rsidRPr="00142856">
        <w:rPr>
          <w:bCs/>
          <w:lang w:val="fr-CH"/>
        </w:rPr>
        <w:t>issue de l’article 15</w:t>
      </w:r>
      <w:r>
        <w:rPr>
          <w:bCs/>
          <w:lang w:val="fr-CH"/>
        </w:rPr>
        <w:t>), D : la longueur géographique du parcours, et APM : l’allégeance par mille</w:t>
      </w:r>
      <w:r w:rsidR="00AB2ED7">
        <w:rPr>
          <w:bCs/>
          <w:lang w:val="fr-CH"/>
        </w:rPr>
        <w:t xml:space="preserve"> issue du rating</w:t>
      </w:r>
      <w:r>
        <w:rPr>
          <w:bCs/>
          <w:lang w:val="fr-CH"/>
        </w:rPr>
        <w:t>.</w:t>
      </w:r>
    </w:p>
    <w:p w14:paraId="55B9D777" w14:textId="261FB084" w:rsidR="00AB2ED7" w:rsidRDefault="00AB2ED7" w:rsidP="00A8409D">
      <w:pPr>
        <w:spacing w:after="60"/>
        <w:rPr>
          <w:bCs/>
          <w:lang w:val="fr-CH"/>
        </w:rPr>
      </w:pPr>
      <w:r>
        <w:rPr>
          <w:bCs/>
          <w:lang w:val="fr-CH"/>
        </w:rPr>
        <w:t xml:space="preserve">Il est aussi possible d’utiliser exceptionnellement le Temps sur Temps : Tc = C </w:t>
      </w:r>
      <w:r>
        <w:rPr>
          <w:rFonts w:cstheme="minorHAnsi"/>
          <w:bCs/>
          <w:lang w:val="fr-CH"/>
        </w:rPr>
        <w:t>·</w:t>
      </w:r>
      <w:r>
        <w:rPr>
          <w:bCs/>
          <w:lang w:val="fr-CH"/>
        </w:rPr>
        <w:t xml:space="preserve"> TCF </w:t>
      </w:r>
      <w:r>
        <w:rPr>
          <w:rFonts w:cstheme="minorHAnsi"/>
          <w:bCs/>
          <w:lang w:val="fr-CH"/>
        </w:rPr>
        <w:t>·</w:t>
      </w:r>
      <w:r>
        <w:rPr>
          <w:bCs/>
          <w:lang w:val="fr-CH"/>
        </w:rPr>
        <w:t xml:space="preserve"> </w:t>
      </w:r>
      <w:r w:rsidR="009670CA">
        <w:rPr>
          <w:bCs/>
          <w:lang w:val="fr-CH"/>
        </w:rPr>
        <w:t>Tr</w:t>
      </w:r>
      <w:r>
        <w:rPr>
          <w:bCs/>
          <w:lang w:val="fr-CH"/>
        </w:rPr>
        <w:br/>
        <w:t>avec le TCF calculé à partir du rating.</w:t>
      </w:r>
    </w:p>
    <w:p w14:paraId="027BEF16" w14:textId="17A68DAA" w:rsidR="00AB2ED7" w:rsidRDefault="00AB2ED7" w:rsidP="00A8409D">
      <w:pPr>
        <w:spacing w:after="60"/>
        <w:rPr>
          <w:bCs/>
          <w:lang w:val="fr-CH"/>
        </w:rPr>
      </w:pPr>
      <w:r>
        <w:rPr>
          <w:bCs/>
          <w:lang w:val="fr-CH"/>
        </w:rPr>
        <w:t>Une expérimentation a été menée en France lors de la saison 2021 avec une formule de TCF ajustée pour en améliorer la performance (réduction des fourchettes de Temps compensés). Les résultats ont été positifs de ce point de vue, néanmoins un effet secondaire a été constaté avec des divergences de classement par rapport aux résultats simulés avec le Temps sur distance.</w:t>
      </w:r>
    </w:p>
    <w:p w14:paraId="6D9AC45C" w14:textId="6370C4DA" w:rsidR="00AB2ED7" w:rsidRDefault="00AB2ED7" w:rsidP="00A8409D">
      <w:pPr>
        <w:spacing w:after="60"/>
        <w:rPr>
          <w:bCs/>
          <w:lang w:val="fr-CH"/>
        </w:rPr>
      </w:pPr>
      <w:r>
        <w:rPr>
          <w:bCs/>
          <w:lang w:val="fr-CH"/>
        </w:rPr>
        <w:t>La Commission de jauge du CIM a donc revu les constantes de la formule du TCF afin de limiter les divergences de classement par rapport au temps sur distance tout en gardant une amélioration de performance du temps compensé :</w:t>
      </w:r>
    </w:p>
    <w:p w14:paraId="783CCBFD" w14:textId="4AE19B0B" w:rsidR="00AB2ED7" w:rsidRDefault="00AB2ED7" w:rsidP="00A8409D">
      <w:pPr>
        <w:spacing w:after="60"/>
        <w:rPr>
          <w:bCs/>
          <w:lang w:val="fr-CH"/>
        </w:rPr>
      </w:pPr>
      <w:r>
        <w:rPr>
          <w:bCs/>
          <w:lang w:val="fr-CH"/>
        </w:rPr>
        <w:t>Nouvelle formule:   T</w:t>
      </w:r>
      <w:r w:rsidR="009670CA">
        <w:rPr>
          <w:bCs/>
          <w:lang w:val="fr-CH"/>
        </w:rPr>
        <w:t>CF</w:t>
      </w:r>
      <w:r>
        <w:rPr>
          <w:bCs/>
          <w:lang w:val="fr-CH"/>
        </w:rPr>
        <w:t xml:space="preserve"> = 0,212 </w:t>
      </w:r>
      <w:r>
        <w:rPr>
          <w:rFonts w:cstheme="minorHAnsi"/>
          <w:bCs/>
          <w:lang w:val="fr-CH"/>
        </w:rPr>
        <w:t>·</w:t>
      </w:r>
      <w:r>
        <w:rPr>
          <w:bCs/>
          <w:lang w:val="fr-CH"/>
        </w:rPr>
        <w:t xml:space="preserve"> (</w:t>
      </w:r>
      <w:r>
        <w:rPr>
          <w:rFonts w:cstheme="minorHAnsi"/>
          <w:bCs/>
          <w:lang w:val="fr-CH"/>
        </w:rPr>
        <w:t>√</w:t>
      </w:r>
      <w:r>
        <w:rPr>
          <w:bCs/>
          <w:lang w:val="fr-CH"/>
        </w:rPr>
        <w:t>R + 1,55)</w:t>
      </w:r>
    </w:p>
    <w:p w14:paraId="35C13153" w14:textId="45555AD7" w:rsidR="00142856" w:rsidRDefault="00142856" w:rsidP="00A8409D">
      <w:pPr>
        <w:spacing w:after="60"/>
        <w:rPr>
          <w:bCs/>
          <w:lang w:val="fr-CH"/>
        </w:rPr>
      </w:pPr>
    </w:p>
    <w:p w14:paraId="768AB495" w14:textId="423EA719" w:rsidR="002A773A" w:rsidRDefault="002A773A" w:rsidP="00A8409D">
      <w:pPr>
        <w:spacing w:after="60"/>
        <w:rPr>
          <w:bCs/>
          <w:lang w:val="fr-CH"/>
        </w:rPr>
      </w:pPr>
    </w:p>
    <w:p w14:paraId="789D445E" w14:textId="3160B12C" w:rsidR="002A773A" w:rsidRDefault="002A773A" w:rsidP="00A8409D">
      <w:pPr>
        <w:spacing w:after="60"/>
        <w:rPr>
          <w:bCs/>
          <w:lang w:val="fr-CH"/>
        </w:rPr>
      </w:pPr>
      <w:r w:rsidRPr="002A773A">
        <w:rPr>
          <w:b/>
          <w:bCs/>
          <w:u w:val="single"/>
          <w:lang w:val="fr-CH"/>
        </w:rPr>
        <w:t>CONCLUSION</w:t>
      </w:r>
      <w:r>
        <w:rPr>
          <w:bCs/>
          <w:lang w:val="fr-CH"/>
        </w:rPr>
        <w:t> :</w:t>
      </w:r>
    </w:p>
    <w:p w14:paraId="6579B023" w14:textId="720E4A0C" w:rsidR="002A773A" w:rsidRDefault="002A773A" w:rsidP="00A8409D">
      <w:pPr>
        <w:spacing w:after="60"/>
        <w:rPr>
          <w:bCs/>
          <w:lang w:val="fr-CH"/>
        </w:rPr>
      </w:pPr>
      <w:r>
        <w:rPr>
          <w:bCs/>
          <w:lang w:val="fr-CH"/>
        </w:rPr>
        <w:t>Les modifications décidées restent contraintes par les moyens et l’état d’esprit amateur que le CIM veut garder pour son système de jauge (par exemple a été confirmé l’orientation de ne pas peser les bateaux). Néanmoins il est nécessaire de fiabiliser les données prises en compte, et notamment les nouvelles données, comme celles concernant le recouvrement des voiles d’avant.</w:t>
      </w:r>
    </w:p>
    <w:p w14:paraId="293B9384" w14:textId="612FBA2B" w:rsidR="002A773A" w:rsidRDefault="008539DC" w:rsidP="00A8409D">
      <w:pPr>
        <w:spacing w:after="60"/>
        <w:rPr>
          <w:bCs/>
          <w:lang w:val="fr-CH"/>
        </w:rPr>
      </w:pPr>
      <w:r>
        <w:rPr>
          <w:bCs/>
          <w:lang w:val="fr-CH"/>
        </w:rPr>
        <w:t>A</w:t>
      </w:r>
      <w:r w:rsidR="002A773A">
        <w:rPr>
          <w:bCs/>
          <w:lang w:val="fr-CH"/>
        </w:rPr>
        <w:t>fin de permettre aux jaugeurs bénévoles des associations nationales de collecter des informations fiables, il a été préparé un formulaire permettant de produire les certificats de jauge plus facilement.</w:t>
      </w:r>
    </w:p>
    <w:p w14:paraId="17FD6465" w14:textId="51146BED" w:rsidR="002A773A" w:rsidRDefault="002A773A" w:rsidP="00A8409D">
      <w:pPr>
        <w:spacing w:after="60"/>
        <w:rPr>
          <w:bCs/>
          <w:lang w:val="fr-CH"/>
        </w:rPr>
      </w:pPr>
      <w:r w:rsidRPr="002A773A">
        <w:rPr>
          <w:b/>
          <w:bCs/>
          <w:lang w:val="fr-CH"/>
        </w:rPr>
        <w:t xml:space="preserve">Merci </w:t>
      </w:r>
      <w:r w:rsidR="007D6FBE">
        <w:rPr>
          <w:b/>
          <w:bCs/>
          <w:lang w:val="fr-CH"/>
        </w:rPr>
        <w:t xml:space="preserve">aux armateurs </w:t>
      </w:r>
      <w:r w:rsidRPr="002A773A">
        <w:rPr>
          <w:b/>
          <w:bCs/>
          <w:lang w:val="fr-CH"/>
        </w:rPr>
        <w:t>de compléter les questionnaires</w:t>
      </w:r>
      <w:r w:rsidR="007D6FBE">
        <w:rPr>
          <w:b/>
          <w:bCs/>
          <w:lang w:val="fr-CH"/>
        </w:rPr>
        <w:t xml:space="preserve"> jauge</w:t>
      </w:r>
      <w:r w:rsidRPr="002A773A">
        <w:rPr>
          <w:b/>
          <w:bCs/>
          <w:lang w:val="fr-CH"/>
        </w:rPr>
        <w:t xml:space="preserve"> le plus rapidement et précisément</w:t>
      </w:r>
      <w:r>
        <w:rPr>
          <w:bCs/>
          <w:lang w:val="fr-CH"/>
        </w:rPr>
        <w:t> </w:t>
      </w:r>
      <w:r w:rsidRPr="002A773A">
        <w:rPr>
          <w:b/>
          <w:bCs/>
          <w:lang w:val="fr-CH"/>
        </w:rPr>
        <w:t>!</w:t>
      </w:r>
    </w:p>
    <w:p w14:paraId="2E8924BC" w14:textId="77777777" w:rsidR="002A773A" w:rsidRDefault="002A773A" w:rsidP="00A8409D">
      <w:pPr>
        <w:spacing w:after="60"/>
        <w:rPr>
          <w:bCs/>
          <w:lang w:val="fr-CH"/>
        </w:rPr>
      </w:pPr>
    </w:p>
    <w:sectPr w:rsidR="002A773A" w:rsidSect="009B203C">
      <w:footerReference w:type="default" r:id="rId10"/>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D2EAC" w14:textId="77777777" w:rsidR="002A1812" w:rsidRDefault="002A1812" w:rsidP="00E73FB5">
      <w:r>
        <w:separator/>
      </w:r>
    </w:p>
  </w:endnote>
  <w:endnote w:type="continuationSeparator" w:id="0">
    <w:p w14:paraId="35C0B5BD" w14:textId="77777777" w:rsidR="002A1812" w:rsidRDefault="002A1812" w:rsidP="00E7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147960"/>
      <w:docPartObj>
        <w:docPartGallery w:val="Page Numbers (Bottom of Page)"/>
        <w:docPartUnique/>
      </w:docPartObj>
    </w:sdtPr>
    <w:sdtEndPr/>
    <w:sdtContent>
      <w:p w14:paraId="3418471C" w14:textId="45B7D1CB" w:rsidR="00E73FB5" w:rsidRDefault="00E73FB5">
        <w:pPr>
          <w:pStyle w:val="Pieddepage"/>
          <w:jc w:val="right"/>
        </w:pPr>
        <w:r>
          <w:fldChar w:fldCharType="begin"/>
        </w:r>
        <w:r>
          <w:instrText>PAGE   \* MERGEFORMAT</w:instrText>
        </w:r>
        <w:r>
          <w:fldChar w:fldCharType="separate"/>
        </w:r>
        <w:r w:rsidR="009B203C" w:rsidRPr="009B203C">
          <w:rPr>
            <w:noProof/>
            <w:lang w:val="fr-FR"/>
          </w:rPr>
          <w:t>3</w:t>
        </w:r>
        <w:r>
          <w:fldChar w:fldCharType="end"/>
        </w:r>
      </w:p>
    </w:sdtContent>
  </w:sdt>
  <w:p w14:paraId="0A703BFD" w14:textId="77777777" w:rsidR="00E73FB5" w:rsidRDefault="00E73F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05A35" w14:textId="77777777" w:rsidR="002A1812" w:rsidRDefault="002A1812" w:rsidP="00E73FB5">
      <w:r>
        <w:separator/>
      </w:r>
    </w:p>
  </w:footnote>
  <w:footnote w:type="continuationSeparator" w:id="0">
    <w:p w14:paraId="318CBC93" w14:textId="77777777" w:rsidR="002A1812" w:rsidRDefault="002A1812" w:rsidP="00E73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22AC8"/>
    <w:multiLevelType w:val="hybridMultilevel"/>
    <w:tmpl w:val="21B81764"/>
    <w:lvl w:ilvl="0" w:tplc="887C75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47B8D"/>
    <w:multiLevelType w:val="hybridMultilevel"/>
    <w:tmpl w:val="8CEEF75C"/>
    <w:lvl w:ilvl="0" w:tplc="02143A58">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718F5723"/>
    <w:multiLevelType w:val="hybridMultilevel"/>
    <w:tmpl w:val="272E5E02"/>
    <w:lvl w:ilvl="0" w:tplc="8CBEB7F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77"/>
    <w:rsid w:val="000128B5"/>
    <w:rsid w:val="000400E8"/>
    <w:rsid w:val="0007736B"/>
    <w:rsid w:val="000A4290"/>
    <w:rsid w:val="000C3642"/>
    <w:rsid w:val="00103C5B"/>
    <w:rsid w:val="001062C0"/>
    <w:rsid w:val="001140D6"/>
    <w:rsid w:val="001143BE"/>
    <w:rsid w:val="00125B3E"/>
    <w:rsid w:val="001279C0"/>
    <w:rsid w:val="001354BF"/>
    <w:rsid w:val="00142856"/>
    <w:rsid w:val="0016388B"/>
    <w:rsid w:val="001C4242"/>
    <w:rsid w:val="0025227A"/>
    <w:rsid w:val="002A1812"/>
    <w:rsid w:val="002A773A"/>
    <w:rsid w:val="002E0EFC"/>
    <w:rsid w:val="002F2B8D"/>
    <w:rsid w:val="00496C74"/>
    <w:rsid w:val="004C772A"/>
    <w:rsid w:val="005253D2"/>
    <w:rsid w:val="005573E3"/>
    <w:rsid w:val="00576477"/>
    <w:rsid w:val="00585B0D"/>
    <w:rsid w:val="005B4206"/>
    <w:rsid w:val="005C142E"/>
    <w:rsid w:val="006939E0"/>
    <w:rsid w:val="006A5C9E"/>
    <w:rsid w:val="006C2272"/>
    <w:rsid w:val="007D6FBE"/>
    <w:rsid w:val="007F585A"/>
    <w:rsid w:val="00837007"/>
    <w:rsid w:val="008539DC"/>
    <w:rsid w:val="00884605"/>
    <w:rsid w:val="008F0200"/>
    <w:rsid w:val="008F1C39"/>
    <w:rsid w:val="008F5FDA"/>
    <w:rsid w:val="009348FF"/>
    <w:rsid w:val="009670CA"/>
    <w:rsid w:val="009B203C"/>
    <w:rsid w:val="00A35691"/>
    <w:rsid w:val="00A8409D"/>
    <w:rsid w:val="00AB2ED7"/>
    <w:rsid w:val="00B461B2"/>
    <w:rsid w:val="00B7750D"/>
    <w:rsid w:val="00B80A1A"/>
    <w:rsid w:val="00B947BE"/>
    <w:rsid w:val="00B97A7D"/>
    <w:rsid w:val="00BB6B5A"/>
    <w:rsid w:val="00C52A16"/>
    <w:rsid w:val="00DB7E3E"/>
    <w:rsid w:val="00E02A6B"/>
    <w:rsid w:val="00E165D6"/>
    <w:rsid w:val="00E73FB5"/>
    <w:rsid w:val="00E77CCA"/>
    <w:rsid w:val="00EC093B"/>
    <w:rsid w:val="00EF0F47"/>
    <w:rsid w:val="00F174DF"/>
    <w:rsid w:val="00F23D62"/>
    <w:rsid w:val="00F9635D"/>
    <w:rsid w:val="00FA5A3F"/>
    <w:rsid w:val="00FF6C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773DA"/>
  <w15:chartTrackingRefBased/>
  <w15:docId w15:val="{4EF5EA5C-DEEA-4CF5-9CF0-91B59EFF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477"/>
    <w:pPr>
      <w:ind w:left="720"/>
      <w:contextualSpacing/>
    </w:pPr>
  </w:style>
  <w:style w:type="paragraph" w:styleId="En-tte">
    <w:name w:val="header"/>
    <w:basedOn w:val="Normal"/>
    <w:link w:val="En-tteCar"/>
    <w:uiPriority w:val="99"/>
    <w:unhideWhenUsed/>
    <w:rsid w:val="00E73FB5"/>
    <w:pPr>
      <w:tabs>
        <w:tab w:val="center" w:pos="4680"/>
        <w:tab w:val="right" w:pos="9360"/>
      </w:tabs>
    </w:pPr>
  </w:style>
  <w:style w:type="character" w:customStyle="1" w:styleId="En-tteCar">
    <w:name w:val="En-tête Car"/>
    <w:basedOn w:val="Policepardfaut"/>
    <w:link w:val="En-tte"/>
    <w:uiPriority w:val="99"/>
    <w:rsid w:val="00E73FB5"/>
  </w:style>
  <w:style w:type="paragraph" w:styleId="Pieddepage">
    <w:name w:val="footer"/>
    <w:basedOn w:val="Normal"/>
    <w:link w:val="PieddepageCar"/>
    <w:uiPriority w:val="99"/>
    <w:unhideWhenUsed/>
    <w:rsid w:val="00E73FB5"/>
    <w:pPr>
      <w:tabs>
        <w:tab w:val="center" w:pos="4680"/>
        <w:tab w:val="right" w:pos="9360"/>
      </w:tabs>
    </w:pPr>
  </w:style>
  <w:style w:type="character" w:customStyle="1" w:styleId="PieddepageCar">
    <w:name w:val="Pied de page Car"/>
    <w:basedOn w:val="Policepardfaut"/>
    <w:link w:val="Pieddepage"/>
    <w:uiPriority w:val="99"/>
    <w:rsid w:val="00E73FB5"/>
  </w:style>
  <w:style w:type="paragraph" w:customStyle="1" w:styleId="DidefaultA">
    <w:name w:val="Di default A"/>
    <w:rsid w:val="004C772A"/>
    <w:pPr>
      <w:pBdr>
        <w:top w:val="nil"/>
        <w:left w:val="nil"/>
        <w:bottom w:val="nil"/>
        <w:right w:val="nil"/>
        <w:between w:val="nil"/>
        <w:bar w:val="nil"/>
      </w:pBdr>
    </w:pPr>
    <w:rPr>
      <w:rFonts w:ascii="Helvetica" w:eastAsia="Helvetica" w:hAnsi="Helvetica" w:cs="Helvetica"/>
      <w:color w:val="000000"/>
      <w:u w:color="00000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7056</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Klaus</dc:creator>
  <cp:keywords/>
  <dc:description/>
  <cp:lastModifiedBy>Renaud Godard</cp:lastModifiedBy>
  <cp:revision>2</cp:revision>
  <dcterms:created xsi:type="dcterms:W3CDTF">2022-04-17T13:50:00Z</dcterms:created>
  <dcterms:modified xsi:type="dcterms:W3CDTF">2022-04-17T13:50:00Z</dcterms:modified>
</cp:coreProperties>
</file>